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77C93">
      <w:pPr>
        <w:widowControl/>
        <w:spacing w:line="900" w:lineRule="atLeast"/>
        <w:jc w:val="center"/>
        <w:rPr>
          <w:rFonts w:ascii="黑体" w:hAnsi="黑体" w:eastAsia="黑体" w:cs="宋体"/>
          <w:kern w:val="0"/>
          <w:sz w:val="36"/>
          <w:szCs w:val="36"/>
        </w:rPr>
      </w:pPr>
      <w:r>
        <w:rPr>
          <w:rFonts w:ascii="黑体" w:hAnsi="黑体" w:eastAsia="黑体" w:cs="宋体"/>
          <w:kern w:val="0"/>
          <w:sz w:val="36"/>
          <w:szCs w:val="36"/>
        </w:rPr>
        <w:t xml:space="preserve">行政相对人的救济途径及行使方式 </w:t>
      </w:r>
    </w:p>
    <w:tbl>
      <w:tblPr>
        <w:tblStyle w:val="2"/>
        <w:tblW w:w="5000" w:type="pct"/>
        <w:jc w:val="center"/>
        <w:tblCellSpacing w:w="0" w:type="dxa"/>
        <w:tblLayout w:type="autofit"/>
        <w:tblCellMar>
          <w:top w:w="0" w:type="dxa"/>
          <w:left w:w="0" w:type="dxa"/>
          <w:bottom w:w="0" w:type="dxa"/>
          <w:right w:w="0" w:type="dxa"/>
        </w:tblCellMar>
      </w:tblPr>
      <w:tblGrid>
        <w:gridCol w:w="8306"/>
      </w:tblGrid>
      <w:tr w14:paraId="21F091A0">
        <w:tblPrEx>
          <w:tblCellMar>
            <w:top w:w="0" w:type="dxa"/>
            <w:left w:w="0" w:type="dxa"/>
            <w:bottom w:w="0" w:type="dxa"/>
            <w:right w:w="0" w:type="dxa"/>
          </w:tblCellMar>
        </w:tblPrEx>
        <w:trPr>
          <w:trHeight w:val="360" w:hRule="atLeast"/>
          <w:tblCellSpacing w:w="0" w:type="dxa"/>
          <w:jc w:val="center"/>
        </w:trPr>
        <w:tc>
          <w:tcPr>
            <w:tcW w:w="5000" w:type="pct"/>
            <w:vAlign w:val="center"/>
          </w:tcPr>
          <w:p w14:paraId="1AD08E8C">
            <w:pPr>
              <w:widowControl/>
              <w:spacing w:line="360" w:lineRule="atLeast"/>
              <w:jc w:val="center"/>
              <w:rPr>
                <w:rFonts w:ascii="宋体" w:hAnsi="宋体" w:eastAsia="宋体" w:cs="宋体"/>
                <w:kern w:val="0"/>
                <w:sz w:val="24"/>
                <w:szCs w:val="24"/>
              </w:rPr>
            </w:pPr>
          </w:p>
        </w:tc>
      </w:tr>
    </w:tbl>
    <w:p w14:paraId="42952303">
      <w:pPr>
        <w:widowControl/>
        <w:spacing w:before="100" w:beforeAutospacing="1" w:after="100" w:afterAutospacing="1"/>
        <w:ind w:firstLine="480"/>
        <w:jc w:val="left"/>
        <w:rPr>
          <w:rFonts w:ascii="仿宋" w:hAnsi="仿宋" w:eastAsia="仿宋" w:cs="宋体"/>
          <w:b/>
          <w:kern w:val="0"/>
          <w:sz w:val="30"/>
          <w:szCs w:val="30"/>
        </w:rPr>
      </w:pPr>
      <w:r>
        <w:rPr>
          <w:rFonts w:hint="eastAsia" w:ascii="仿宋" w:hAnsi="仿宋" w:eastAsia="仿宋" w:cs="宋体"/>
          <w:b/>
          <w:kern w:val="0"/>
          <w:sz w:val="30"/>
          <w:szCs w:val="30"/>
        </w:rPr>
        <w:t>1.申请行政复议。相关法条部分摘录如下：</w:t>
      </w:r>
      <w:bookmarkStart w:id="5" w:name="_GoBack"/>
      <w:bookmarkEnd w:id="5"/>
    </w:p>
    <w:p w14:paraId="76F4346B">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《中华人民共和国行政复议法》</w:t>
      </w:r>
    </w:p>
    <w:p w14:paraId="025983A8">
      <w:pPr>
        <w:widowControl/>
        <w:spacing w:before="100" w:beforeAutospacing="1" w:after="100" w:afterAutospacing="1"/>
        <w:ind w:firstLine="480"/>
        <w:jc w:val="left"/>
        <w:rPr>
          <w:rFonts w:ascii="仿宋" w:hAnsi="仿宋" w:eastAsia="仿宋" w:cs="宋体"/>
          <w:kern w:val="0"/>
          <w:sz w:val="30"/>
          <w:szCs w:val="30"/>
        </w:rPr>
      </w:pPr>
      <w:r>
        <w:rPr>
          <w:rFonts w:ascii="仿宋" w:hAnsi="仿宋" w:eastAsia="仿宋" w:cs="宋体"/>
          <w:kern w:val="0"/>
          <w:sz w:val="30"/>
          <w:szCs w:val="30"/>
        </w:rPr>
        <w:t>第二条　</w:t>
      </w:r>
      <w:bookmarkStart w:id="0" w:name="_Z1T2K1"/>
      <w:bookmarkEnd w:id="0"/>
      <w:r>
        <w:rPr>
          <w:rFonts w:ascii="仿宋" w:hAnsi="仿宋" w:eastAsia="仿宋" w:cs="宋体"/>
          <w:kern w:val="0"/>
          <w:sz w:val="30"/>
          <w:szCs w:val="30"/>
        </w:rPr>
        <w:t>公民、法人或者其他组织认为行政机关的行政行为侵犯其合法权益，向行政复议机关提出行政复议申请，行政复议机关办理行政复议案件，适用</w:t>
      </w:r>
      <w:r>
        <w:fldChar w:fldCharType="begin"/>
      </w:r>
      <w:r>
        <w:instrText xml:space="preserve"> HYPERLINK "https://law.wkinfo.com.cn/document/show?collection=legislation&amp;aid=MTAxMDAzOTY5MzE%3D&amp;language=中文" \t "_blank" </w:instrText>
      </w:r>
      <w:r>
        <w:fldChar w:fldCharType="separate"/>
      </w:r>
      <w:r>
        <w:rPr>
          <w:rStyle w:val="4"/>
          <w:rFonts w:ascii="仿宋" w:hAnsi="仿宋" w:eastAsia="仿宋" w:cs="宋体"/>
          <w:kern w:val="0"/>
          <w:sz w:val="30"/>
          <w:szCs w:val="30"/>
        </w:rPr>
        <w:t>本法</w:t>
      </w:r>
      <w:r>
        <w:rPr>
          <w:rStyle w:val="4"/>
          <w:rFonts w:ascii="仿宋" w:hAnsi="仿宋" w:eastAsia="仿宋" w:cs="宋体"/>
          <w:kern w:val="0"/>
          <w:sz w:val="30"/>
          <w:szCs w:val="30"/>
        </w:rPr>
        <w:fldChar w:fldCharType="end"/>
      </w:r>
      <w:r>
        <w:rPr>
          <w:rFonts w:ascii="仿宋" w:hAnsi="仿宋" w:eastAsia="仿宋" w:cs="宋体"/>
          <w:kern w:val="0"/>
          <w:sz w:val="30"/>
          <w:szCs w:val="30"/>
        </w:rPr>
        <w:t>。</w:t>
      </w:r>
    </w:p>
    <w:p w14:paraId="46D5C1C2">
      <w:pPr>
        <w:widowControl/>
        <w:spacing w:before="100" w:beforeAutospacing="1" w:after="100" w:afterAutospacing="1"/>
        <w:ind w:firstLine="480"/>
        <w:jc w:val="left"/>
        <w:rPr>
          <w:rFonts w:ascii="仿宋" w:hAnsi="仿宋" w:eastAsia="仿宋" w:cs="宋体"/>
          <w:kern w:val="0"/>
          <w:sz w:val="30"/>
          <w:szCs w:val="30"/>
        </w:rPr>
      </w:pPr>
      <w:bookmarkStart w:id="1" w:name="_Z1T2K2"/>
      <w:bookmarkEnd w:id="1"/>
      <w:r>
        <w:rPr>
          <w:rFonts w:ascii="仿宋" w:hAnsi="仿宋" w:eastAsia="仿宋" w:cs="宋体"/>
          <w:kern w:val="0"/>
          <w:sz w:val="30"/>
          <w:szCs w:val="30"/>
        </w:rPr>
        <w:t>前款所称行政行为，包括法律、法规、规章授权的组织的行政行为。</w:t>
      </w:r>
    </w:p>
    <w:p w14:paraId="5450A76F">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第十一条 有下列情形之一的，公民、法人或者其他组织可以依照本法申请行政复议：</w:t>
      </w:r>
    </w:p>
    <w:p w14:paraId="7E2E090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（一）对行政机关作出的行政处罚决定不服；</w:t>
      </w:r>
    </w:p>
    <w:p w14:paraId="6904BB19">
      <w:pPr>
        <w:widowControl/>
        <w:spacing w:before="100" w:beforeAutospacing="1" w:after="100" w:afterAutospacing="1"/>
        <w:ind w:firstLine="480"/>
        <w:jc w:val="left"/>
        <w:rPr>
          <w:rFonts w:ascii="仿宋" w:hAnsi="仿宋" w:eastAsia="仿宋" w:cs="宋体"/>
          <w:kern w:val="0"/>
          <w:sz w:val="30"/>
          <w:szCs w:val="30"/>
        </w:rPr>
      </w:pPr>
    </w:p>
    <w:p w14:paraId="13F6EC5B">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（二）对行政机关作出的行政强制措施、行政强制执行决定不服；</w:t>
      </w:r>
    </w:p>
    <w:p w14:paraId="6C7DF821">
      <w:pPr>
        <w:widowControl/>
        <w:spacing w:before="100" w:beforeAutospacing="1" w:after="100" w:afterAutospacing="1"/>
        <w:ind w:firstLine="480"/>
        <w:jc w:val="left"/>
        <w:rPr>
          <w:rFonts w:ascii="仿宋" w:hAnsi="仿宋" w:eastAsia="仿宋" w:cs="宋体"/>
          <w:kern w:val="0"/>
          <w:sz w:val="30"/>
          <w:szCs w:val="30"/>
        </w:rPr>
      </w:pPr>
    </w:p>
    <w:p w14:paraId="7B967EA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（三）申请行政许可，行政机关拒绝或者在法定期限内不予答复，或者对行政机关作出的有关行政许可的其他决定不服；</w:t>
      </w:r>
    </w:p>
    <w:p w14:paraId="16DBB58B">
      <w:pPr>
        <w:widowControl/>
        <w:spacing w:before="100" w:beforeAutospacing="1" w:after="100" w:afterAutospacing="1"/>
        <w:ind w:firstLine="480"/>
        <w:jc w:val="left"/>
        <w:rPr>
          <w:rFonts w:ascii="仿宋" w:hAnsi="仿宋" w:eastAsia="仿宋" w:cs="宋体"/>
          <w:kern w:val="0"/>
          <w:sz w:val="30"/>
          <w:szCs w:val="30"/>
        </w:rPr>
      </w:pPr>
    </w:p>
    <w:p w14:paraId="5182DE45">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（四）对行政机关作出的确认自然资源的所有权或者使用权的决定不服；</w:t>
      </w:r>
    </w:p>
    <w:p w14:paraId="57124D1F">
      <w:pPr>
        <w:widowControl/>
        <w:spacing w:before="100" w:beforeAutospacing="1" w:after="100" w:afterAutospacing="1"/>
        <w:ind w:firstLine="480"/>
        <w:jc w:val="left"/>
        <w:rPr>
          <w:rFonts w:ascii="仿宋" w:hAnsi="仿宋" w:eastAsia="仿宋" w:cs="宋体"/>
          <w:kern w:val="0"/>
          <w:sz w:val="30"/>
          <w:szCs w:val="30"/>
        </w:rPr>
      </w:pPr>
    </w:p>
    <w:p w14:paraId="0E58BB6C">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（五）对行政机关作出的征收征用决定及其补偿决定不服；</w:t>
      </w:r>
    </w:p>
    <w:p w14:paraId="66EB55F9">
      <w:pPr>
        <w:widowControl/>
        <w:spacing w:before="100" w:beforeAutospacing="1" w:after="100" w:afterAutospacing="1"/>
        <w:ind w:firstLine="480"/>
        <w:jc w:val="left"/>
        <w:rPr>
          <w:rFonts w:ascii="仿宋" w:hAnsi="仿宋" w:eastAsia="仿宋" w:cs="宋体"/>
          <w:kern w:val="0"/>
          <w:sz w:val="30"/>
          <w:szCs w:val="30"/>
        </w:rPr>
      </w:pPr>
    </w:p>
    <w:p w14:paraId="351B9DC6">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（六）对行政机关作出的赔偿决定或者不予赔偿决定不服；</w:t>
      </w:r>
    </w:p>
    <w:p w14:paraId="630CA530">
      <w:pPr>
        <w:widowControl/>
        <w:spacing w:before="100" w:beforeAutospacing="1" w:after="100" w:afterAutospacing="1"/>
        <w:ind w:firstLine="480"/>
        <w:jc w:val="left"/>
        <w:rPr>
          <w:rFonts w:ascii="仿宋" w:hAnsi="仿宋" w:eastAsia="仿宋" w:cs="宋体"/>
          <w:kern w:val="0"/>
          <w:sz w:val="30"/>
          <w:szCs w:val="30"/>
        </w:rPr>
      </w:pPr>
    </w:p>
    <w:p w14:paraId="352C7F96">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（七）对行政机关作出的不予受理工伤认定申请的决定或者工伤认定结论不服；</w:t>
      </w:r>
    </w:p>
    <w:p w14:paraId="35ADED35">
      <w:pPr>
        <w:widowControl/>
        <w:spacing w:before="100" w:beforeAutospacing="1" w:after="100" w:afterAutospacing="1"/>
        <w:ind w:firstLine="480"/>
        <w:jc w:val="left"/>
        <w:rPr>
          <w:rFonts w:ascii="仿宋" w:hAnsi="仿宋" w:eastAsia="仿宋" w:cs="宋体"/>
          <w:kern w:val="0"/>
          <w:sz w:val="30"/>
          <w:szCs w:val="30"/>
        </w:rPr>
      </w:pPr>
    </w:p>
    <w:p w14:paraId="75EE8DB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（八）认为行政机关侵犯其经营自主权或者农村土地承包经营权、农村土地经营权；</w:t>
      </w:r>
    </w:p>
    <w:p w14:paraId="1621451F">
      <w:pPr>
        <w:widowControl/>
        <w:spacing w:before="100" w:beforeAutospacing="1" w:after="100" w:afterAutospacing="1"/>
        <w:ind w:firstLine="480"/>
        <w:jc w:val="left"/>
        <w:rPr>
          <w:rFonts w:ascii="仿宋" w:hAnsi="仿宋" w:eastAsia="仿宋" w:cs="宋体"/>
          <w:kern w:val="0"/>
          <w:sz w:val="30"/>
          <w:szCs w:val="30"/>
        </w:rPr>
      </w:pPr>
    </w:p>
    <w:p w14:paraId="0B5BEAF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（九）认为行政机关滥用行政权力排除或者限制竞争；</w:t>
      </w:r>
    </w:p>
    <w:p w14:paraId="76086AD2">
      <w:pPr>
        <w:widowControl/>
        <w:spacing w:before="100" w:beforeAutospacing="1" w:after="100" w:afterAutospacing="1"/>
        <w:ind w:firstLine="480"/>
        <w:jc w:val="left"/>
        <w:rPr>
          <w:rFonts w:ascii="仿宋" w:hAnsi="仿宋" w:eastAsia="仿宋" w:cs="宋体"/>
          <w:kern w:val="0"/>
          <w:sz w:val="30"/>
          <w:szCs w:val="30"/>
        </w:rPr>
      </w:pPr>
    </w:p>
    <w:p w14:paraId="0623026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（十）认为行政机关违法集资、摊派费用或者违法要求履行其他义务；</w:t>
      </w:r>
    </w:p>
    <w:p w14:paraId="3FE37E7D">
      <w:pPr>
        <w:widowControl/>
        <w:spacing w:before="100" w:beforeAutospacing="1" w:after="100" w:afterAutospacing="1"/>
        <w:ind w:firstLine="480"/>
        <w:jc w:val="left"/>
        <w:rPr>
          <w:rFonts w:ascii="仿宋" w:hAnsi="仿宋" w:eastAsia="仿宋" w:cs="宋体"/>
          <w:kern w:val="0"/>
          <w:sz w:val="30"/>
          <w:szCs w:val="30"/>
        </w:rPr>
      </w:pPr>
    </w:p>
    <w:p w14:paraId="3EBD6007">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（十一）申请行政机关履行保护人身权利、财产权利、受教育权利等合法权益的法定职责，行政机关拒绝履行、未依法履行或者不予答复；</w:t>
      </w:r>
    </w:p>
    <w:p w14:paraId="2F2115AC">
      <w:pPr>
        <w:widowControl/>
        <w:spacing w:before="100" w:beforeAutospacing="1" w:after="100" w:afterAutospacing="1"/>
        <w:ind w:firstLine="480"/>
        <w:jc w:val="left"/>
        <w:rPr>
          <w:rFonts w:ascii="仿宋" w:hAnsi="仿宋" w:eastAsia="仿宋" w:cs="宋体"/>
          <w:kern w:val="0"/>
          <w:sz w:val="30"/>
          <w:szCs w:val="30"/>
        </w:rPr>
      </w:pPr>
    </w:p>
    <w:p w14:paraId="5F9E7E99">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（十二）申请行政机关依法给付抚恤金、社会保险待遇或者最低生活保障等社会保障，行政机关没有依法给付；</w:t>
      </w:r>
    </w:p>
    <w:p w14:paraId="6F5182BD">
      <w:pPr>
        <w:widowControl/>
        <w:spacing w:before="100" w:beforeAutospacing="1" w:after="100" w:afterAutospacing="1"/>
        <w:ind w:firstLine="480"/>
        <w:jc w:val="left"/>
        <w:rPr>
          <w:rFonts w:ascii="仿宋" w:hAnsi="仿宋" w:eastAsia="仿宋" w:cs="宋体"/>
          <w:kern w:val="0"/>
          <w:sz w:val="30"/>
          <w:szCs w:val="30"/>
        </w:rPr>
      </w:pPr>
    </w:p>
    <w:p w14:paraId="094BACB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（十三）认为行政机关不依法订立、不依法履行、未按照约定履行或者违法变更、解除政府特许经营协议、土地房屋征收补偿协议等行政协议；</w:t>
      </w:r>
    </w:p>
    <w:p w14:paraId="600A8E13">
      <w:pPr>
        <w:widowControl/>
        <w:spacing w:before="100" w:beforeAutospacing="1" w:after="100" w:afterAutospacing="1"/>
        <w:ind w:firstLine="480"/>
        <w:jc w:val="left"/>
        <w:rPr>
          <w:rFonts w:ascii="仿宋" w:hAnsi="仿宋" w:eastAsia="仿宋" w:cs="宋体"/>
          <w:kern w:val="0"/>
          <w:sz w:val="30"/>
          <w:szCs w:val="30"/>
        </w:rPr>
      </w:pPr>
    </w:p>
    <w:p w14:paraId="3EAEE4AB">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（十四）认为行政机关在政府信息公开工作中侵犯其合法权益；</w:t>
      </w:r>
    </w:p>
    <w:p w14:paraId="6FE938B8">
      <w:pPr>
        <w:widowControl/>
        <w:spacing w:before="100" w:beforeAutospacing="1" w:after="100" w:afterAutospacing="1"/>
        <w:ind w:firstLine="480"/>
        <w:jc w:val="left"/>
        <w:rPr>
          <w:rFonts w:ascii="仿宋" w:hAnsi="仿宋" w:eastAsia="仿宋" w:cs="宋体"/>
          <w:kern w:val="0"/>
          <w:sz w:val="30"/>
          <w:szCs w:val="30"/>
        </w:rPr>
      </w:pPr>
    </w:p>
    <w:p w14:paraId="222E4E48">
      <w:pPr>
        <w:widowControl/>
        <w:spacing w:before="100" w:beforeAutospacing="1" w:after="100" w:afterAutospacing="1"/>
        <w:ind w:firstLine="480"/>
        <w:jc w:val="left"/>
        <w:rPr>
          <w:rFonts w:ascii="仿宋" w:hAnsi="仿宋" w:eastAsia="仿宋" w:cs="宋体"/>
          <w:kern w:val="0"/>
          <w:sz w:val="30"/>
          <w:szCs w:val="30"/>
        </w:rPr>
      </w:pPr>
      <w:r>
        <w:rPr>
          <w:rFonts w:hint="eastAsia" w:ascii="仿宋" w:hAnsi="仿宋" w:eastAsia="仿宋" w:cs="宋体"/>
          <w:kern w:val="0"/>
          <w:sz w:val="30"/>
          <w:szCs w:val="30"/>
        </w:rPr>
        <w:t>（十五）认为行政机关的其他行政行为侵犯其合法权益。</w:t>
      </w:r>
    </w:p>
    <w:p w14:paraId="39B93151">
      <w:pPr>
        <w:widowControl/>
        <w:spacing w:before="100" w:beforeAutospacing="1" w:after="100" w:afterAutospacing="1"/>
        <w:ind w:firstLine="480"/>
        <w:jc w:val="left"/>
        <w:rPr>
          <w:rFonts w:ascii="仿宋" w:hAnsi="仿宋" w:eastAsia="仿宋" w:cs="宋体"/>
          <w:kern w:val="0"/>
          <w:sz w:val="30"/>
          <w:szCs w:val="30"/>
        </w:rPr>
      </w:pPr>
      <w:r>
        <w:rPr>
          <w:rFonts w:ascii="仿宋" w:hAnsi="仿宋" w:eastAsia="仿宋" w:cs="宋体"/>
          <w:kern w:val="0"/>
          <w:sz w:val="30"/>
          <w:szCs w:val="30"/>
        </w:rPr>
        <w:t>第二十条　</w:t>
      </w:r>
      <w:bookmarkStart w:id="2" w:name="_Z2J3T20K1"/>
      <w:bookmarkEnd w:id="2"/>
      <w:r>
        <w:rPr>
          <w:rFonts w:ascii="仿宋" w:hAnsi="仿宋" w:eastAsia="仿宋" w:cs="宋体"/>
          <w:kern w:val="0"/>
          <w:sz w:val="30"/>
          <w:szCs w:val="30"/>
        </w:rPr>
        <w:t>公民、法人或者其他组织认为行政行为侵犯其合法权益的，可以自知道或者应当知道该行政行为之日起六十日内提出行政复议申请；但是法律规定的申请期限超过六十日的除外。</w:t>
      </w:r>
    </w:p>
    <w:p w14:paraId="438C974A">
      <w:pPr>
        <w:widowControl/>
        <w:spacing w:before="100" w:beforeAutospacing="1" w:after="100" w:afterAutospacing="1"/>
        <w:ind w:firstLine="480"/>
        <w:jc w:val="left"/>
        <w:rPr>
          <w:rFonts w:ascii="仿宋" w:hAnsi="仿宋" w:eastAsia="仿宋" w:cs="宋体"/>
          <w:kern w:val="0"/>
          <w:sz w:val="30"/>
          <w:szCs w:val="30"/>
        </w:rPr>
      </w:pPr>
      <w:bookmarkStart w:id="3" w:name="_Z2J3T20K2"/>
      <w:bookmarkEnd w:id="3"/>
      <w:r>
        <w:rPr>
          <w:rFonts w:ascii="仿宋" w:hAnsi="仿宋" w:eastAsia="仿宋" w:cs="宋体"/>
          <w:kern w:val="0"/>
          <w:sz w:val="30"/>
          <w:szCs w:val="30"/>
        </w:rPr>
        <w:t>因不可抗力或者其他正当理由耽误法定申请期限的，申请期限自障碍消除之日起继续计算。</w:t>
      </w:r>
    </w:p>
    <w:p w14:paraId="38D7A8D9">
      <w:pPr>
        <w:widowControl/>
        <w:spacing w:before="100" w:beforeAutospacing="1" w:after="100" w:afterAutospacing="1"/>
        <w:ind w:firstLine="480"/>
        <w:jc w:val="left"/>
        <w:rPr>
          <w:rFonts w:ascii="仿宋" w:hAnsi="仿宋" w:eastAsia="仿宋" w:cs="宋体"/>
          <w:kern w:val="0"/>
          <w:sz w:val="30"/>
          <w:szCs w:val="30"/>
        </w:rPr>
      </w:pPr>
      <w:bookmarkStart w:id="4" w:name="_Z2J3T20K3"/>
      <w:bookmarkEnd w:id="4"/>
      <w:r>
        <w:rPr>
          <w:rFonts w:ascii="仿宋" w:hAnsi="仿宋" w:eastAsia="仿宋" w:cs="宋体"/>
          <w:kern w:val="0"/>
          <w:sz w:val="30"/>
          <w:szCs w:val="30"/>
        </w:rPr>
        <w:t>行政机关作出行政行为时，未告知公民、法人或者其他组织申请行政复议的权利、行政复议机关和申请期限的，申请期限自公民、法人或者其他组织知道或者应当知道申请行政复议的权利、行政复议机关和申请期限之日起计算，但是自知道或者应当知道行政行为内容之日起最长不得超过一年</w:t>
      </w:r>
      <w:r>
        <w:rPr>
          <w:rFonts w:hint="eastAsia" w:ascii="仿宋" w:hAnsi="仿宋" w:eastAsia="仿宋" w:cs="宋体"/>
          <w:kern w:val="0"/>
          <w:sz w:val="30"/>
          <w:szCs w:val="30"/>
        </w:rPr>
        <w:t>。</w:t>
      </w:r>
    </w:p>
    <w:p w14:paraId="604B151D">
      <w:pPr>
        <w:widowControl/>
        <w:spacing w:before="100" w:beforeAutospacing="1" w:after="100" w:afterAutospacing="1"/>
        <w:ind w:firstLine="480"/>
        <w:jc w:val="left"/>
        <w:rPr>
          <w:rFonts w:hint="eastAsia" w:ascii="仿宋" w:hAnsi="仿宋" w:eastAsia="仿宋" w:cs="宋体"/>
          <w:b/>
          <w:kern w:val="0"/>
          <w:sz w:val="30"/>
          <w:szCs w:val="30"/>
        </w:rPr>
      </w:pPr>
      <w:r>
        <w:rPr>
          <w:rFonts w:hint="eastAsia" w:ascii="仿宋" w:hAnsi="仿宋" w:eastAsia="仿宋" w:cs="宋体"/>
          <w:b/>
          <w:kern w:val="0"/>
          <w:sz w:val="30"/>
          <w:szCs w:val="30"/>
        </w:rPr>
        <w:t>2.提起行政诉讼。相关法条部分摘录如下：</w:t>
      </w:r>
    </w:p>
    <w:p w14:paraId="06122D2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《中华人民共和国行政诉讼法》</w:t>
      </w:r>
    </w:p>
    <w:p w14:paraId="6EABB684">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第二条 公民、法人或者其他组织认为行政机关和行政机关工作人员的行政行为侵犯其合法权益，有权依照本法向人民法院提起诉讼。</w:t>
      </w:r>
    </w:p>
    <w:p w14:paraId="07A17976">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前款所称行政行为，包括法律、法规、规章授权的组织作出的行政行为。</w:t>
      </w:r>
    </w:p>
    <w:p w14:paraId="2098097C">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第十二条 人民法院受理公民、法人或者其他组织提起的下列诉讼：</w:t>
      </w:r>
    </w:p>
    <w:p w14:paraId="50748B46">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(一)对行政拘留、暂扣或者吊销许可证和执照、责令停产停业、没收违法所得、没收非法财物、罚款、警告等行政处罚不服的;</w:t>
      </w:r>
    </w:p>
    <w:p w14:paraId="039051E6">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(二)对限制人身自由或者对财产的查封、扣押、冻结等行政强制措施和行政强制执行不服的;</w:t>
      </w:r>
    </w:p>
    <w:p w14:paraId="0703AA8B">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(三)申请行政许可，行政机关拒绝或者在法定期限内不予答复，或者对行政机关作出的有关行政许可的其他决定不服的;</w:t>
      </w:r>
    </w:p>
    <w:p w14:paraId="4EF4BA9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(四)对行政机关作出的关于确认土地、矿藏、水流、森林、山岭、草原、荒地、滩涂、海域等自然资源的所有权或者使用权的决定不服的;</w:t>
      </w:r>
    </w:p>
    <w:p w14:paraId="3EFF429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(五)对征收、征用决定及其补偿决定不服的;</w:t>
      </w:r>
    </w:p>
    <w:p w14:paraId="3E72629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(六)申请行政机关履行保护人身权、财产权等合法权益的法定职责，行政机关拒绝履行或者不予答复的;</w:t>
      </w:r>
    </w:p>
    <w:p w14:paraId="4D6BCC3D">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(七)认为行政机关侵犯其经营自主权或者农村土地承包经营权、农村土地经营权的;</w:t>
      </w:r>
    </w:p>
    <w:p w14:paraId="62FF17B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(八)认为行政机关滥用行政权力排除或者限制竞争的;</w:t>
      </w:r>
    </w:p>
    <w:p w14:paraId="589244F5">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(九)认为行政机关违法集资、摊派费用或者违法要求履行其他义务的;</w:t>
      </w:r>
    </w:p>
    <w:p w14:paraId="14106F6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(十)认为行政机关没有依法支付抚恤金、最低生活保障待遇或者社会保险待遇的;</w:t>
      </w:r>
    </w:p>
    <w:p w14:paraId="460995D3">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(十一)认为行政机关不依法履行、未按照约定履行或者违法变更、解除政府特许经营协议、土地房屋征收补偿协议等协议的;</w:t>
      </w:r>
    </w:p>
    <w:p w14:paraId="66E31DEA">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(十二)认为行政机关侵犯其他人身权、财产权等合法权益的。</w:t>
      </w:r>
    </w:p>
    <w:p w14:paraId="4C111C37">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除前款规定外，人民法院受理法律、法规规定可以提起诉讼的其他行政案件。</w:t>
      </w:r>
    </w:p>
    <w:p w14:paraId="41A5192C">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第四十四条 对属于人民法院受案范围的行政案件，公民、法人或者其他组织可以先向行政机关申请复议，对复议决定不服的，再向人民法院提起诉讼;也可以直接向人民法院提起诉讼。</w:t>
      </w:r>
    </w:p>
    <w:p w14:paraId="74C8BCA9">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法律、法规规定应当先向行政机关申请复议，对复议决定不服再向人民法院提起诉讼的，依照法律、法规的规定。</w:t>
      </w:r>
    </w:p>
    <w:p w14:paraId="6AB088EC">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第四十五条 公民、法人或者其他组织不服复议决定的，可以在收到复议决定书之日起十五日内向人民法院提起诉讼。复议机关逾期不作决定的，申请人可以在复议期满之日起十五日内向人民法院提起诉讼。法律另有规定的除外。</w:t>
      </w:r>
    </w:p>
    <w:p w14:paraId="73EC5480">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第四十六条 公民、法人或者其他组织直接向人民法院提起诉讼的，应当自知道或者应当知道作出行政行为之日起六个月内提出。法律另有规定的除外。</w:t>
      </w:r>
    </w:p>
    <w:p w14:paraId="7E5D78C7">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因不动产提起诉讼的案件自行政行为作出之日起超过二十年，其他案件自行政行为作出之日起超过五年提起诉讼的，人民法院不予受理。</w:t>
      </w:r>
    </w:p>
    <w:p w14:paraId="31DB06CE">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第四十七条 公民、法人或者其他组织申请行政机关履行保护其人身权、财产权等合法权益的法定职责，行政机关在接到申请之日起两个月内不履行的，公民、法人或者其他组织可以向人民法院提起诉讼。法律、法规对行政机关履行职责的期限另有规定的，从其规定。</w:t>
      </w:r>
    </w:p>
    <w:p w14:paraId="305A57ED">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公民、法人或者其他组织在紧急情况下请求行政机关履行保护其人身权、财产权等合法权益的法定职责，行政机关不履行的，提起诉讼不受前款规定期限的限制。</w:t>
      </w:r>
    </w:p>
    <w:p w14:paraId="653270A2">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第四十八条 公民、法人或者其他组织因不可抗力或者其他不属于其自身的原因耽误起诉期限的，被耽误的时间不计算在起诉期限内。</w:t>
      </w:r>
    </w:p>
    <w:p w14:paraId="14072AD0">
      <w:pPr>
        <w:widowControl/>
        <w:spacing w:before="100" w:beforeAutospacing="1" w:after="100" w:afterAutospacing="1"/>
        <w:ind w:firstLine="480"/>
        <w:jc w:val="left"/>
        <w:rPr>
          <w:rFonts w:hint="eastAsia" w:ascii="仿宋" w:hAnsi="仿宋" w:eastAsia="仿宋" w:cs="宋体"/>
          <w:kern w:val="0"/>
          <w:sz w:val="30"/>
          <w:szCs w:val="30"/>
        </w:rPr>
      </w:pPr>
      <w:r>
        <w:rPr>
          <w:rFonts w:hint="eastAsia" w:ascii="仿宋" w:hAnsi="仿宋" w:eastAsia="仿宋" w:cs="宋体"/>
          <w:kern w:val="0"/>
          <w:sz w:val="30"/>
          <w:szCs w:val="30"/>
        </w:rPr>
        <w:t>公民、法人或者其他组织因前款规定以外的其他特殊情况耽误起诉期限的，在障碍消除后十日内，可以申请延长期限，是否准许由人民法院决定。</w:t>
      </w:r>
    </w:p>
    <w:p w14:paraId="76BF2A6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7B6"/>
    <w:rsid w:val="002E17B6"/>
    <w:rsid w:val="00623A5F"/>
    <w:rsid w:val="008D0933"/>
    <w:rsid w:val="00FB5706"/>
    <w:rsid w:val="51710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basedOn w:val="3"/>
    <w:unhideWhenUsed/>
    <w:uiPriority w:val="99"/>
    <w:rPr>
      <w:color w:val="0563C1"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2326</Words>
  <Characters>2328</Characters>
  <Lines>17</Lines>
  <Paragraphs>5</Paragraphs>
  <TotalTime>32</TotalTime>
  <ScaleCrop>false</ScaleCrop>
  <LinksUpToDate>false</LinksUpToDate>
  <CharactersWithSpaces>2339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2026-08-14T03:02:00Z</dcterms:created>
  <dc:creator>NTKO</dc:creator>
  <cp:lastModifiedBy>CCC</cp:lastModifiedBy>
  <dcterms:modified xsi:type="dcterms:W3CDTF">2026-08-17T02:53:42Z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305972FBB3BF48F39C9E8DB91860220F_13</vt:lpwstr>
  </property>
</Properties>
</file>