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CCF2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华文中宋" w:hAnsi="华文中宋" w:eastAsia="华文中宋"/>
          <w:bCs/>
          <w:color w:val="auto"/>
          <w:sz w:val="44"/>
          <w:szCs w:val="44"/>
          <w:lang w:val="en-US"/>
        </w:rPr>
      </w:pPr>
      <w:bookmarkStart w:id="0" w:name="标题"/>
      <w:r>
        <w:rPr>
          <w:rFonts w:hint="default" w:ascii="Times New Roman" w:hAnsi="Times New Roman" w:eastAsia="黑体" w:cs="Times New Roman"/>
          <w:color w:val="auto"/>
          <w:spacing w:val="-6"/>
          <w:kern w:val="2"/>
          <w:sz w:val="32"/>
          <w:szCs w:val="32"/>
          <w:lang w:val="en-US" w:eastAsia="zh-CN" w:bidi="ar-SA"/>
        </w:rPr>
        <w:t>附件</w:t>
      </w:r>
      <w:r>
        <w:rPr>
          <w:rFonts w:hint="eastAsia" w:eastAsia="黑体" w:cs="Times New Roman"/>
          <w:color w:val="auto"/>
          <w:spacing w:val="-6"/>
          <w:kern w:val="2"/>
          <w:sz w:val="32"/>
          <w:szCs w:val="32"/>
          <w:lang w:val="en-US" w:eastAsia="zh-CN" w:bidi="ar-SA"/>
        </w:rPr>
        <w:t>1</w:t>
      </w:r>
    </w:p>
    <w:p w14:paraId="3B5F968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华文中宋" w:hAnsi="华文中宋" w:eastAsia="华文中宋"/>
          <w:bCs/>
          <w:color w:val="auto"/>
          <w:sz w:val="44"/>
          <w:szCs w:val="44"/>
        </w:rPr>
      </w:pPr>
      <w:r>
        <w:rPr>
          <w:rFonts w:hint="eastAsia" w:ascii="华文中宋" w:hAnsi="华文中宋" w:eastAsia="华文中宋"/>
          <w:bCs/>
          <w:color w:val="auto"/>
          <w:sz w:val="44"/>
          <w:szCs w:val="44"/>
        </w:rPr>
        <w:t>苏州工业园区邻里中心项目发展指导意见</w:t>
      </w:r>
      <w:bookmarkEnd w:id="0"/>
    </w:p>
    <w:p w14:paraId="5D1F456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32"/>
        </w:rPr>
      </w:pPr>
      <w:r>
        <w:rPr>
          <w:rFonts w:hint="eastAsia" w:eastAsia="仿宋_GB2312"/>
          <w:color w:val="auto"/>
          <w:sz w:val="32"/>
        </w:rPr>
        <w:t>（</w:t>
      </w:r>
      <w:r>
        <w:rPr>
          <w:rFonts w:hint="eastAsia" w:eastAsia="仿宋_GB2312"/>
          <w:color w:val="auto"/>
          <w:sz w:val="32"/>
          <w:lang w:eastAsia="zh-CN"/>
        </w:rPr>
        <w:t>征求意见稿</w:t>
      </w:r>
      <w:r>
        <w:rPr>
          <w:rFonts w:hint="eastAsia" w:eastAsia="仿宋_GB2312"/>
          <w:color w:val="auto"/>
          <w:sz w:val="32"/>
        </w:rPr>
        <w:t>）</w:t>
      </w:r>
    </w:p>
    <w:p w14:paraId="52ECFDC0">
      <w:pPr>
        <w:keepNext w:val="0"/>
        <w:keepLines w:val="0"/>
        <w:pageBreakBefore w:val="0"/>
        <w:widowControl w:val="0"/>
        <w:kinsoku/>
        <w:wordWrap/>
        <w:overflowPunct/>
        <w:topLinePunct w:val="0"/>
        <w:autoSpaceDE/>
        <w:autoSpaceDN/>
        <w:bidi w:val="0"/>
        <w:adjustRightInd/>
        <w:snapToGrid/>
        <w:spacing w:line="560" w:lineRule="exact"/>
        <w:ind w:firstLine="537" w:firstLineChars="192"/>
        <w:jc w:val="center"/>
        <w:textAlignment w:val="auto"/>
        <w:rPr>
          <w:rFonts w:eastAsia="仿宋_GB2312"/>
          <w:color w:val="auto"/>
          <w:sz w:val="28"/>
          <w:szCs w:val="22"/>
        </w:rPr>
      </w:pPr>
    </w:p>
    <w:p w14:paraId="13B7A598">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黑体" w:hAnsi="黑体" w:eastAsia="黑体" w:cs="Arial"/>
          <w:color w:val="auto"/>
          <w:sz w:val="32"/>
          <w:szCs w:val="32"/>
        </w:rPr>
      </w:pPr>
      <w:r>
        <w:rPr>
          <w:rFonts w:hint="eastAsia" w:ascii="黑体" w:hAnsi="黑体" w:eastAsia="黑体" w:cs="Arial"/>
          <w:color w:val="auto"/>
          <w:sz w:val="32"/>
          <w:szCs w:val="32"/>
          <w:lang w:eastAsia="zh-CN"/>
        </w:rPr>
        <w:t>第一章</w:t>
      </w:r>
      <w:r>
        <w:rPr>
          <w:rFonts w:hint="eastAsia" w:ascii="黑体" w:hAnsi="黑体" w:eastAsia="黑体" w:cs="Arial"/>
          <w:color w:val="auto"/>
          <w:sz w:val="32"/>
          <w:szCs w:val="32"/>
          <w:lang w:val="en-US" w:eastAsia="zh-CN"/>
        </w:rPr>
        <w:t xml:space="preserve"> </w:t>
      </w:r>
      <w:r>
        <w:rPr>
          <w:rFonts w:ascii="黑体" w:hAnsi="黑体" w:eastAsia="黑体" w:cs="Arial"/>
          <w:color w:val="auto"/>
          <w:sz w:val="32"/>
          <w:szCs w:val="32"/>
        </w:rPr>
        <w:t>总则</w:t>
      </w:r>
    </w:p>
    <w:p w14:paraId="4B40E7BF">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eastAsia="仿宋_GB2312"/>
          <w:color w:val="auto"/>
          <w:sz w:val="32"/>
          <w:szCs w:val="32"/>
          <w:lang w:eastAsia="zh-CN"/>
        </w:rPr>
      </w:pPr>
      <w:r>
        <w:rPr>
          <w:rFonts w:eastAsia="仿宋_GB2312"/>
          <w:b/>
          <w:bCs/>
          <w:color w:val="auto"/>
          <w:sz w:val="32"/>
          <w:szCs w:val="32"/>
        </w:rPr>
        <w:t>第一条</w:t>
      </w:r>
      <w:r>
        <w:rPr>
          <w:rFonts w:hint="eastAsia" w:eastAsia="仿宋_GB2312"/>
          <w:b/>
          <w:bCs/>
          <w:color w:val="auto"/>
          <w:sz w:val="32"/>
          <w:szCs w:val="32"/>
        </w:rPr>
        <w:t xml:space="preserve"> </w:t>
      </w:r>
      <w:r>
        <w:rPr>
          <w:rFonts w:hint="eastAsia" w:eastAsia="仿宋_GB2312"/>
          <w:b w:val="0"/>
          <w:bCs w:val="0"/>
          <w:color w:val="auto"/>
          <w:sz w:val="32"/>
          <w:szCs w:val="32"/>
          <w:lang w:eastAsia="zh-CN"/>
        </w:rPr>
        <w:t>为了</w:t>
      </w:r>
      <w:r>
        <w:rPr>
          <w:rFonts w:hint="eastAsia" w:eastAsia="仿宋_GB2312"/>
          <w:color w:val="auto"/>
          <w:sz w:val="32"/>
          <w:szCs w:val="32"/>
        </w:rPr>
        <w:t>规范和指导</w:t>
      </w:r>
      <w:r>
        <w:rPr>
          <w:rFonts w:eastAsia="仿宋_GB2312"/>
          <w:color w:val="auto"/>
          <w:sz w:val="32"/>
          <w:szCs w:val="32"/>
        </w:rPr>
        <w:t>苏州工业园区（以下简称“园区”）</w:t>
      </w:r>
      <w:r>
        <w:rPr>
          <w:rFonts w:hint="eastAsia" w:eastAsia="仿宋_GB2312"/>
          <w:color w:val="auto"/>
          <w:sz w:val="32"/>
          <w:szCs w:val="32"/>
        </w:rPr>
        <w:t>邻里中心项目的开发、建设、运营，明确责任义务边界，进一步</w:t>
      </w:r>
      <w:r>
        <w:rPr>
          <w:rFonts w:eastAsia="仿宋_GB2312"/>
          <w:color w:val="auto"/>
          <w:sz w:val="32"/>
          <w:szCs w:val="32"/>
        </w:rPr>
        <w:t>完善</w:t>
      </w:r>
      <w:r>
        <w:rPr>
          <w:rFonts w:hint="eastAsia" w:eastAsia="仿宋_GB2312"/>
          <w:color w:val="auto"/>
          <w:sz w:val="32"/>
          <w:szCs w:val="32"/>
        </w:rPr>
        <w:t>商业业态，提升</w:t>
      </w:r>
      <w:r>
        <w:rPr>
          <w:rFonts w:eastAsia="仿宋_GB2312"/>
          <w:color w:val="auto"/>
          <w:sz w:val="32"/>
          <w:szCs w:val="32"/>
        </w:rPr>
        <w:t>服务功能</w:t>
      </w:r>
      <w:r>
        <w:rPr>
          <w:rFonts w:hint="eastAsia" w:eastAsia="仿宋_GB2312"/>
          <w:color w:val="auto"/>
          <w:sz w:val="32"/>
          <w:szCs w:val="32"/>
          <w:lang w:eastAsia="zh-CN"/>
        </w:rPr>
        <w:t>，根据国家、省市有关规定，结合园区实际，制定本指导意见。</w:t>
      </w:r>
    </w:p>
    <w:p w14:paraId="1112A3FD">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eastAsia="仿宋_GB2312"/>
          <w:color w:val="auto"/>
          <w:sz w:val="32"/>
          <w:szCs w:val="32"/>
        </w:rPr>
      </w:pPr>
      <w:r>
        <w:rPr>
          <w:rFonts w:eastAsia="仿宋_GB2312"/>
          <w:b/>
          <w:bCs/>
          <w:color w:val="auto"/>
          <w:sz w:val="32"/>
          <w:szCs w:val="32"/>
        </w:rPr>
        <w:t>第二条</w:t>
      </w:r>
      <w:r>
        <w:rPr>
          <w:rFonts w:hint="eastAsia" w:eastAsia="仿宋_GB2312"/>
          <w:b/>
          <w:bCs/>
          <w:color w:val="auto"/>
          <w:sz w:val="32"/>
          <w:szCs w:val="32"/>
        </w:rPr>
        <w:t xml:space="preserve"> </w:t>
      </w:r>
      <w:r>
        <w:rPr>
          <w:rFonts w:eastAsia="仿宋_GB2312"/>
          <w:color w:val="auto"/>
          <w:sz w:val="32"/>
          <w:szCs w:val="32"/>
        </w:rPr>
        <w:t>邻里中心</w:t>
      </w:r>
      <w:r>
        <w:rPr>
          <w:rFonts w:hint="eastAsia" w:eastAsia="仿宋_GB2312"/>
          <w:b w:val="0"/>
          <w:bCs w:val="0"/>
          <w:color w:val="auto"/>
          <w:sz w:val="32"/>
          <w:szCs w:val="32"/>
          <w:lang w:eastAsia="zh-CN"/>
        </w:rPr>
        <w:t>项目</w:t>
      </w:r>
      <w:r>
        <w:rPr>
          <w:rFonts w:eastAsia="仿宋_GB2312"/>
          <w:color w:val="auto"/>
          <w:sz w:val="32"/>
          <w:szCs w:val="32"/>
        </w:rPr>
        <w:t>是</w:t>
      </w:r>
      <w:r>
        <w:rPr>
          <w:rFonts w:hint="eastAsia" w:eastAsia="仿宋_GB2312"/>
          <w:color w:val="auto"/>
          <w:sz w:val="32"/>
          <w:szCs w:val="32"/>
          <w:lang w:eastAsia="zh-CN"/>
        </w:rPr>
        <w:t>园区</w:t>
      </w:r>
      <w:r>
        <w:rPr>
          <w:rFonts w:eastAsia="仿宋_GB2312"/>
          <w:color w:val="auto"/>
          <w:sz w:val="32"/>
          <w:szCs w:val="32"/>
        </w:rPr>
        <w:t>借鉴新加坡公共管理先进理念，</w:t>
      </w:r>
      <w:r>
        <w:rPr>
          <w:rFonts w:hint="eastAsia" w:eastAsia="仿宋_GB2312"/>
          <w:color w:val="auto"/>
          <w:sz w:val="32"/>
          <w:szCs w:val="32"/>
        </w:rPr>
        <w:t>适应</w:t>
      </w:r>
      <w:r>
        <w:rPr>
          <w:rFonts w:eastAsia="仿宋_GB2312"/>
          <w:color w:val="auto"/>
          <w:sz w:val="32"/>
          <w:szCs w:val="32"/>
        </w:rPr>
        <w:t>园区发展</w:t>
      </w:r>
      <w:r>
        <w:rPr>
          <w:rFonts w:hint="eastAsia" w:eastAsia="仿宋_GB2312"/>
          <w:color w:val="auto"/>
          <w:sz w:val="32"/>
          <w:szCs w:val="32"/>
        </w:rPr>
        <w:t>需要</w:t>
      </w:r>
      <w:r>
        <w:rPr>
          <w:rFonts w:eastAsia="仿宋_GB2312"/>
          <w:color w:val="auto"/>
          <w:sz w:val="32"/>
          <w:szCs w:val="32"/>
        </w:rPr>
        <w:t>，</w:t>
      </w:r>
      <w:r>
        <w:rPr>
          <w:rFonts w:hint="eastAsia" w:eastAsia="仿宋_GB2312"/>
          <w:color w:val="auto"/>
          <w:sz w:val="32"/>
          <w:szCs w:val="32"/>
        </w:rPr>
        <w:t>以服务居民为宗旨，</w:t>
      </w:r>
      <w:r>
        <w:rPr>
          <w:rFonts w:eastAsia="仿宋_GB2312"/>
          <w:color w:val="auto"/>
          <w:sz w:val="32"/>
          <w:szCs w:val="32"/>
        </w:rPr>
        <w:t>经过多年实践形成</w:t>
      </w:r>
      <w:r>
        <w:rPr>
          <w:rFonts w:hint="eastAsia" w:eastAsia="仿宋_GB2312"/>
          <w:color w:val="auto"/>
          <w:sz w:val="32"/>
          <w:szCs w:val="32"/>
        </w:rPr>
        <w:t>的一种</w:t>
      </w:r>
      <w:r>
        <w:rPr>
          <w:rFonts w:eastAsia="仿宋_GB2312"/>
          <w:color w:val="auto"/>
          <w:sz w:val="32"/>
          <w:szCs w:val="32"/>
        </w:rPr>
        <w:t>社区商业</w:t>
      </w:r>
      <w:r>
        <w:rPr>
          <w:rFonts w:hint="eastAsia" w:eastAsia="仿宋_GB2312"/>
          <w:color w:val="auto"/>
          <w:sz w:val="32"/>
          <w:szCs w:val="32"/>
        </w:rPr>
        <w:t>形态</w:t>
      </w:r>
      <w:r>
        <w:rPr>
          <w:rFonts w:eastAsia="仿宋_GB2312"/>
          <w:color w:val="auto"/>
          <w:sz w:val="32"/>
          <w:szCs w:val="32"/>
        </w:rPr>
        <w:t>。</w:t>
      </w:r>
      <w:r>
        <w:rPr>
          <w:rFonts w:hint="eastAsia" w:eastAsia="仿宋_GB2312"/>
          <w:color w:val="auto"/>
          <w:sz w:val="32"/>
          <w:szCs w:val="32"/>
          <w:lang w:eastAsia="zh-CN"/>
        </w:rPr>
        <w:t>项目</w:t>
      </w:r>
      <w:r>
        <w:rPr>
          <w:rFonts w:eastAsia="仿宋_GB2312"/>
          <w:color w:val="auto"/>
          <w:sz w:val="32"/>
          <w:szCs w:val="32"/>
        </w:rPr>
        <w:t>以</w:t>
      </w:r>
      <w:r>
        <w:rPr>
          <w:rFonts w:hint="eastAsia" w:eastAsia="仿宋_GB2312"/>
          <w:color w:val="auto"/>
          <w:sz w:val="32"/>
          <w:szCs w:val="32"/>
          <w:lang w:eastAsia="zh-CN"/>
        </w:rPr>
        <w:t>“</w:t>
      </w:r>
      <w:r>
        <w:rPr>
          <w:rFonts w:eastAsia="仿宋_GB2312"/>
          <w:color w:val="auto"/>
          <w:sz w:val="32"/>
          <w:szCs w:val="32"/>
        </w:rPr>
        <w:t>邻里中心</w:t>
      </w:r>
      <w:r>
        <w:rPr>
          <w:rFonts w:hint="eastAsia" w:eastAsia="仿宋_GB2312"/>
          <w:color w:val="auto"/>
          <w:sz w:val="32"/>
          <w:szCs w:val="32"/>
          <w:lang w:eastAsia="zh-CN"/>
        </w:rPr>
        <w:t>”统一</w:t>
      </w:r>
      <w:r>
        <w:rPr>
          <w:rFonts w:hint="eastAsia" w:eastAsia="仿宋_GB2312"/>
          <w:color w:val="auto"/>
          <w:sz w:val="32"/>
          <w:szCs w:val="32"/>
        </w:rPr>
        <w:t>品牌</w:t>
      </w:r>
      <w:r>
        <w:rPr>
          <w:rFonts w:eastAsia="仿宋_GB2312"/>
          <w:color w:val="auto"/>
          <w:sz w:val="32"/>
          <w:szCs w:val="32"/>
        </w:rPr>
        <w:t>为</w:t>
      </w:r>
      <w:r>
        <w:rPr>
          <w:rFonts w:hint="eastAsia" w:eastAsia="仿宋_GB2312"/>
          <w:color w:val="auto"/>
          <w:sz w:val="32"/>
          <w:szCs w:val="32"/>
        </w:rPr>
        <w:t>标志，</w:t>
      </w:r>
      <w:r>
        <w:rPr>
          <w:rFonts w:hint="eastAsia" w:eastAsia="仿宋_GB2312"/>
          <w:color w:val="auto"/>
          <w:sz w:val="32"/>
          <w:szCs w:val="32"/>
          <w:lang w:eastAsia="zh-CN"/>
        </w:rPr>
        <w:t>以</w:t>
      </w:r>
      <w:r>
        <w:rPr>
          <w:rFonts w:hint="eastAsia" w:eastAsia="仿宋_GB2312"/>
          <w:color w:val="auto"/>
          <w:sz w:val="32"/>
          <w:szCs w:val="32"/>
        </w:rPr>
        <w:t>园区居住区居民为主要服务对象，以满足居民</w:t>
      </w:r>
      <w:r>
        <w:rPr>
          <w:rFonts w:hint="eastAsia" w:eastAsia="仿宋_GB2312"/>
          <w:color w:val="auto"/>
          <w:sz w:val="32"/>
          <w:szCs w:val="32"/>
          <w:lang w:eastAsia="zh-CN"/>
        </w:rPr>
        <w:t>日常</w:t>
      </w:r>
      <w:r>
        <w:rPr>
          <w:rFonts w:hint="eastAsia" w:eastAsia="仿宋_GB2312"/>
          <w:color w:val="auto"/>
          <w:sz w:val="32"/>
          <w:szCs w:val="32"/>
        </w:rPr>
        <w:t>生活消费和便民、利民需求为目标，提供日常生活及公共服务需要的商品和服务，是园区所倡导的社区商业先进模式。</w:t>
      </w:r>
    </w:p>
    <w:p w14:paraId="10FD65CC">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eastAsia="仿宋_GB2312"/>
          <w:color w:val="auto"/>
          <w:sz w:val="32"/>
          <w:szCs w:val="32"/>
          <w:lang w:eastAsia="zh-CN"/>
        </w:rPr>
      </w:pPr>
      <w:r>
        <w:rPr>
          <w:rFonts w:hint="eastAsia" w:eastAsia="仿宋_GB2312"/>
          <w:b/>
          <w:bCs/>
          <w:color w:val="auto"/>
          <w:sz w:val="32"/>
          <w:szCs w:val="32"/>
          <w:lang w:eastAsia="zh-CN"/>
        </w:rPr>
        <w:t>第三条</w:t>
      </w:r>
      <w:r>
        <w:rPr>
          <w:rFonts w:hint="eastAsia" w:eastAsia="仿宋_GB2312"/>
          <w:color w:val="auto"/>
          <w:sz w:val="32"/>
          <w:szCs w:val="32"/>
          <w:lang w:val="en-US" w:eastAsia="zh-CN"/>
        </w:rPr>
        <w:t xml:space="preserve"> </w:t>
      </w:r>
      <w:r>
        <w:rPr>
          <w:rFonts w:hint="eastAsia" w:eastAsia="仿宋_GB2312"/>
          <w:color w:val="auto"/>
          <w:sz w:val="32"/>
          <w:szCs w:val="32"/>
          <w:lang w:eastAsia="zh-CN"/>
        </w:rPr>
        <w:t>邻里中心项目需具备以下功能：</w:t>
      </w:r>
    </w:p>
    <w:p w14:paraId="37B203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color w:val="auto"/>
          <w:sz w:val="32"/>
          <w:szCs w:val="32"/>
        </w:rPr>
      </w:pPr>
      <w:r>
        <w:rPr>
          <w:rFonts w:hint="eastAsia" w:eastAsia="仿宋_GB2312"/>
          <w:b/>
          <w:color w:val="auto"/>
          <w:sz w:val="32"/>
          <w:szCs w:val="32"/>
        </w:rPr>
        <w:t>（一）商业</w:t>
      </w:r>
      <w:r>
        <w:rPr>
          <w:rFonts w:hint="eastAsia" w:eastAsia="仿宋_GB2312"/>
          <w:b/>
          <w:color w:val="auto"/>
          <w:sz w:val="32"/>
          <w:szCs w:val="32"/>
          <w:lang w:eastAsia="zh-CN"/>
        </w:rPr>
        <w:t>服务</w:t>
      </w:r>
      <w:r>
        <w:rPr>
          <w:rFonts w:hint="eastAsia" w:eastAsia="仿宋_GB2312"/>
          <w:color w:val="auto"/>
          <w:sz w:val="32"/>
          <w:szCs w:val="32"/>
        </w:rPr>
        <w:t>：指为满足居民</w:t>
      </w:r>
      <w:r>
        <w:rPr>
          <w:rFonts w:hint="eastAsia" w:eastAsia="仿宋_GB2312"/>
          <w:color w:val="auto"/>
          <w:sz w:val="32"/>
          <w:szCs w:val="32"/>
          <w:lang w:eastAsia="zh-CN"/>
        </w:rPr>
        <w:t>日常</w:t>
      </w:r>
      <w:r>
        <w:rPr>
          <w:rFonts w:hint="eastAsia" w:eastAsia="仿宋_GB2312"/>
          <w:color w:val="auto"/>
          <w:sz w:val="32"/>
          <w:szCs w:val="32"/>
        </w:rPr>
        <w:t>消费需求所设置的服务功能，具体分为基础型</w:t>
      </w:r>
      <w:r>
        <w:rPr>
          <w:rFonts w:hint="eastAsia" w:eastAsia="仿宋_GB2312"/>
          <w:strike w:val="0"/>
          <w:dstrike w:val="0"/>
          <w:color w:val="auto"/>
          <w:sz w:val="32"/>
          <w:szCs w:val="32"/>
        </w:rPr>
        <w:t>商业</w:t>
      </w:r>
      <w:r>
        <w:rPr>
          <w:rFonts w:hint="eastAsia" w:eastAsia="仿宋_GB2312"/>
          <w:strike w:val="0"/>
          <w:dstrike w:val="0"/>
          <w:color w:val="auto"/>
          <w:sz w:val="32"/>
          <w:szCs w:val="32"/>
          <w:lang w:eastAsia="zh-CN"/>
        </w:rPr>
        <w:t>服务功能</w:t>
      </w:r>
      <w:r>
        <w:rPr>
          <w:rFonts w:hint="eastAsia" w:eastAsia="仿宋_GB2312"/>
          <w:color w:val="auto"/>
          <w:sz w:val="32"/>
          <w:szCs w:val="32"/>
        </w:rPr>
        <w:t>和</w:t>
      </w:r>
      <w:r>
        <w:rPr>
          <w:rFonts w:hint="eastAsia" w:eastAsia="仿宋_GB2312"/>
          <w:strike w:val="0"/>
          <w:dstrike w:val="0"/>
          <w:color w:val="auto"/>
          <w:sz w:val="32"/>
          <w:szCs w:val="32"/>
          <w:lang w:eastAsia="zh-CN"/>
        </w:rPr>
        <w:t>品质</w:t>
      </w:r>
      <w:r>
        <w:rPr>
          <w:rFonts w:hint="eastAsia" w:eastAsia="仿宋_GB2312"/>
          <w:color w:val="auto"/>
          <w:sz w:val="32"/>
          <w:szCs w:val="32"/>
        </w:rPr>
        <w:t>型</w:t>
      </w:r>
      <w:r>
        <w:rPr>
          <w:rFonts w:hint="eastAsia" w:eastAsia="仿宋_GB2312"/>
          <w:strike w:val="0"/>
          <w:dstrike w:val="0"/>
          <w:color w:val="auto"/>
          <w:sz w:val="32"/>
          <w:szCs w:val="32"/>
        </w:rPr>
        <w:t>商业</w:t>
      </w:r>
      <w:r>
        <w:rPr>
          <w:rFonts w:hint="eastAsia" w:eastAsia="仿宋_GB2312"/>
          <w:strike w:val="0"/>
          <w:dstrike w:val="0"/>
          <w:color w:val="auto"/>
          <w:sz w:val="32"/>
          <w:szCs w:val="32"/>
          <w:lang w:eastAsia="zh-CN"/>
        </w:rPr>
        <w:t>服务功能</w:t>
      </w:r>
      <w:r>
        <w:rPr>
          <w:rFonts w:hint="eastAsia" w:eastAsia="仿宋_GB2312"/>
          <w:color w:val="auto"/>
          <w:sz w:val="32"/>
          <w:szCs w:val="32"/>
        </w:rPr>
        <w:t>:</w:t>
      </w:r>
    </w:p>
    <w:p w14:paraId="7E2FC1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olor w:val="auto"/>
          <w:sz w:val="32"/>
          <w:szCs w:val="32"/>
          <w:lang w:eastAsia="zh-CN"/>
        </w:rPr>
      </w:pPr>
      <w:r>
        <w:rPr>
          <w:rFonts w:eastAsia="仿宋_GB2312"/>
          <w:color w:val="auto"/>
          <w:sz w:val="32"/>
          <w:szCs w:val="32"/>
        </w:rPr>
        <w:t>1</w:t>
      </w:r>
      <w:r>
        <w:rPr>
          <w:rFonts w:hint="eastAsia" w:eastAsia="仿宋_GB2312"/>
          <w:color w:val="auto"/>
          <w:sz w:val="32"/>
          <w:szCs w:val="32"/>
        </w:rPr>
        <w:t>、</w:t>
      </w:r>
      <w:r>
        <w:rPr>
          <w:rFonts w:hint="eastAsia" w:eastAsia="仿宋_GB2312"/>
          <w:b/>
          <w:color w:val="auto"/>
          <w:sz w:val="32"/>
          <w:szCs w:val="32"/>
        </w:rPr>
        <w:t>基础型</w:t>
      </w:r>
      <w:r>
        <w:rPr>
          <w:rFonts w:hint="eastAsia" w:eastAsia="仿宋_GB2312"/>
          <w:b/>
          <w:strike w:val="0"/>
          <w:dstrike w:val="0"/>
          <w:color w:val="auto"/>
          <w:sz w:val="32"/>
          <w:szCs w:val="32"/>
        </w:rPr>
        <w:t>商业</w:t>
      </w:r>
      <w:r>
        <w:rPr>
          <w:rFonts w:hint="eastAsia" w:eastAsia="仿宋_GB2312"/>
          <w:b/>
          <w:strike w:val="0"/>
          <w:dstrike w:val="0"/>
          <w:color w:val="auto"/>
          <w:sz w:val="32"/>
          <w:szCs w:val="32"/>
          <w:lang w:eastAsia="zh-CN"/>
        </w:rPr>
        <w:t>服务功能</w:t>
      </w:r>
      <w:r>
        <w:rPr>
          <w:rFonts w:hint="eastAsia" w:eastAsia="仿宋_GB2312"/>
          <w:color w:val="auto"/>
          <w:sz w:val="32"/>
          <w:szCs w:val="32"/>
        </w:rPr>
        <w:t>：</w:t>
      </w:r>
      <w:r>
        <w:rPr>
          <w:rFonts w:eastAsia="仿宋_GB2312"/>
          <w:color w:val="auto"/>
          <w:sz w:val="32"/>
          <w:szCs w:val="32"/>
        </w:rPr>
        <w:t>指</w:t>
      </w:r>
      <w:r>
        <w:rPr>
          <w:rFonts w:hint="eastAsia" w:eastAsia="仿宋_GB2312"/>
          <w:color w:val="auto"/>
          <w:sz w:val="32"/>
          <w:szCs w:val="32"/>
        </w:rPr>
        <w:t>为</w:t>
      </w:r>
      <w:r>
        <w:rPr>
          <w:rFonts w:eastAsia="仿宋_GB2312"/>
          <w:color w:val="auto"/>
          <w:sz w:val="32"/>
          <w:szCs w:val="32"/>
        </w:rPr>
        <w:t>满足居民基本</w:t>
      </w:r>
      <w:r>
        <w:rPr>
          <w:rFonts w:hint="eastAsia" w:eastAsia="仿宋_GB2312"/>
          <w:color w:val="auto"/>
          <w:sz w:val="32"/>
          <w:szCs w:val="32"/>
        </w:rPr>
        <w:t>消费</w:t>
      </w:r>
      <w:r>
        <w:rPr>
          <w:rFonts w:eastAsia="仿宋_GB2312"/>
          <w:color w:val="auto"/>
          <w:sz w:val="32"/>
          <w:szCs w:val="32"/>
        </w:rPr>
        <w:t>需求</w:t>
      </w:r>
      <w:r>
        <w:rPr>
          <w:rFonts w:hint="eastAsia" w:eastAsia="仿宋_GB2312"/>
          <w:strike w:val="0"/>
          <w:color w:val="auto"/>
          <w:sz w:val="32"/>
          <w:szCs w:val="32"/>
        </w:rPr>
        <w:t>，</w:t>
      </w:r>
      <w:r>
        <w:rPr>
          <w:rFonts w:hint="eastAsia" w:eastAsia="仿宋_GB2312"/>
          <w:color w:val="auto"/>
          <w:sz w:val="32"/>
          <w:szCs w:val="32"/>
          <w:lang w:eastAsia="zh-CN"/>
        </w:rPr>
        <w:t>按照苏</w:t>
      </w:r>
      <w:r>
        <w:rPr>
          <w:rFonts w:hint="eastAsia" w:eastAsia="仿宋_GB2312"/>
          <w:color w:val="auto"/>
          <w:sz w:val="32"/>
          <w:szCs w:val="32"/>
        </w:rPr>
        <w:t>州市一刻钟便民生活圈建设标准</w:t>
      </w:r>
      <w:r>
        <w:rPr>
          <w:rFonts w:hint="eastAsia" w:eastAsia="仿宋_GB2312"/>
          <w:color w:val="auto"/>
          <w:sz w:val="32"/>
          <w:szCs w:val="32"/>
          <w:lang w:eastAsia="zh-CN"/>
        </w:rPr>
        <w:t>中</w:t>
      </w:r>
      <w:r>
        <w:rPr>
          <w:rFonts w:hint="eastAsia" w:eastAsia="仿宋_GB2312"/>
          <w:color w:val="auto"/>
          <w:sz w:val="32"/>
          <w:szCs w:val="32"/>
        </w:rPr>
        <w:t>基础保障类业态</w:t>
      </w:r>
      <w:r>
        <w:rPr>
          <w:rFonts w:hint="eastAsia" w:eastAsia="仿宋_GB2312"/>
          <w:color w:val="auto"/>
          <w:sz w:val="32"/>
          <w:szCs w:val="32"/>
          <w:lang w:eastAsia="zh-CN"/>
        </w:rPr>
        <w:t>要求</w:t>
      </w:r>
      <w:r>
        <w:rPr>
          <w:rFonts w:hint="eastAsia" w:eastAsia="仿宋_GB2312"/>
          <w:color w:val="auto"/>
          <w:sz w:val="32"/>
          <w:szCs w:val="32"/>
        </w:rPr>
        <w:t>设置</w:t>
      </w:r>
      <w:r>
        <w:rPr>
          <w:rFonts w:eastAsia="仿宋_GB2312"/>
          <w:color w:val="auto"/>
          <w:sz w:val="32"/>
          <w:szCs w:val="32"/>
        </w:rPr>
        <w:t>的服务</w:t>
      </w:r>
      <w:r>
        <w:rPr>
          <w:rFonts w:hint="eastAsia" w:eastAsia="仿宋_GB2312"/>
          <w:color w:val="auto"/>
          <w:sz w:val="32"/>
          <w:szCs w:val="32"/>
        </w:rPr>
        <w:t>功能和</w:t>
      </w:r>
      <w:r>
        <w:rPr>
          <w:rFonts w:eastAsia="仿宋_GB2312"/>
          <w:color w:val="auto"/>
          <w:sz w:val="32"/>
          <w:szCs w:val="32"/>
        </w:rPr>
        <w:t>业态</w:t>
      </w:r>
      <w:r>
        <w:rPr>
          <w:rFonts w:hint="eastAsia" w:eastAsia="仿宋_GB2312"/>
          <w:color w:val="auto"/>
          <w:sz w:val="32"/>
          <w:szCs w:val="32"/>
        </w:rPr>
        <w:t>，</w:t>
      </w:r>
      <w:r>
        <w:rPr>
          <w:rFonts w:hint="eastAsia" w:eastAsia="仿宋_GB2312"/>
          <w:color w:val="auto"/>
          <w:sz w:val="32"/>
          <w:szCs w:val="32"/>
          <w:lang w:eastAsia="zh-CN"/>
        </w:rPr>
        <w:t>包括但不限于</w:t>
      </w:r>
      <w:r>
        <w:rPr>
          <w:rFonts w:eastAsia="仿宋_GB2312"/>
          <w:color w:val="auto"/>
          <w:sz w:val="32"/>
          <w:szCs w:val="32"/>
        </w:rPr>
        <w:t>：</w:t>
      </w:r>
      <w:r>
        <w:rPr>
          <w:rFonts w:hint="eastAsia" w:eastAsia="仿宋_GB2312"/>
          <w:color w:val="auto"/>
          <w:sz w:val="32"/>
          <w:szCs w:val="32"/>
        </w:rPr>
        <w:t>邻里生鲜（</w:t>
      </w:r>
      <w:r>
        <w:rPr>
          <w:rFonts w:eastAsia="仿宋_GB2312"/>
          <w:color w:val="auto"/>
          <w:sz w:val="32"/>
          <w:szCs w:val="32"/>
        </w:rPr>
        <w:t>菜场</w:t>
      </w:r>
      <w:r>
        <w:rPr>
          <w:rFonts w:hint="eastAsia" w:eastAsia="仿宋_GB2312"/>
          <w:color w:val="auto"/>
          <w:sz w:val="32"/>
          <w:szCs w:val="32"/>
        </w:rPr>
        <w:t>）</w:t>
      </w:r>
      <w:r>
        <w:rPr>
          <w:rFonts w:eastAsia="仿宋_GB2312"/>
          <w:color w:val="auto"/>
          <w:sz w:val="32"/>
          <w:szCs w:val="32"/>
        </w:rPr>
        <w:t>、大众餐饮（居民早餐）、</w:t>
      </w:r>
      <w:r>
        <w:rPr>
          <w:rFonts w:hint="eastAsia" w:eastAsia="仿宋_GB2312"/>
          <w:color w:val="auto"/>
          <w:sz w:val="32"/>
          <w:szCs w:val="32"/>
        </w:rPr>
        <w:t>生活超市（便利店）、通讯、银行、</w:t>
      </w:r>
      <w:r>
        <w:rPr>
          <w:rFonts w:eastAsia="仿宋_GB2312"/>
          <w:color w:val="auto"/>
          <w:sz w:val="32"/>
          <w:szCs w:val="32"/>
        </w:rPr>
        <w:t>药店、理发店、修理铺、缝补铺</w:t>
      </w:r>
      <w:r>
        <w:rPr>
          <w:rFonts w:hint="eastAsia" w:eastAsia="仿宋_GB2312"/>
          <w:color w:val="auto"/>
          <w:sz w:val="32"/>
          <w:szCs w:val="32"/>
        </w:rPr>
        <w:t>、文化用品、照相文印、</w:t>
      </w:r>
      <w:r>
        <w:rPr>
          <w:rFonts w:hint="eastAsia" w:eastAsia="仿宋_GB2312"/>
          <w:color w:val="auto"/>
          <w:sz w:val="32"/>
          <w:szCs w:val="32"/>
          <w:lang w:eastAsia="zh-CN"/>
        </w:rPr>
        <w:t>社区人才酒店</w:t>
      </w:r>
      <w:r>
        <w:rPr>
          <w:rFonts w:eastAsia="仿宋_GB2312"/>
          <w:color w:val="auto"/>
          <w:sz w:val="32"/>
          <w:szCs w:val="32"/>
        </w:rPr>
        <w:t>等</w:t>
      </w:r>
      <w:r>
        <w:rPr>
          <w:rFonts w:hint="eastAsia" w:eastAsia="仿宋_GB2312"/>
          <w:color w:val="auto"/>
          <w:sz w:val="32"/>
          <w:szCs w:val="32"/>
          <w:lang w:eastAsia="zh-CN"/>
        </w:rPr>
        <w:t>。</w:t>
      </w:r>
    </w:p>
    <w:p w14:paraId="01DDC7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olor w:val="auto"/>
          <w:sz w:val="32"/>
          <w:szCs w:val="32"/>
          <w:lang w:eastAsia="zh-CN"/>
        </w:rPr>
      </w:pPr>
      <w:r>
        <w:rPr>
          <w:rFonts w:hint="eastAsia" w:eastAsia="仿宋_GB2312"/>
          <w:color w:val="auto"/>
          <w:sz w:val="32"/>
          <w:szCs w:val="32"/>
        </w:rPr>
        <w:t>2、</w:t>
      </w:r>
      <w:r>
        <w:rPr>
          <w:rFonts w:hint="eastAsia" w:eastAsia="仿宋_GB2312"/>
          <w:b/>
          <w:bCs/>
          <w:color w:val="auto"/>
          <w:sz w:val="32"/>
          <w:szCs w:val="32"/>
          <w:lang w:eastAsia="zh-CN"/>
        </w:rPr>
        <w:t>品质型商业服务功能</w:t>
      </w:r>
      <w:r>
        <w:rPr>
          <w:rFonts w:hint="eastAsia" w:eastAsia="仿宋_GB2312"/>
          <w:color w:val="auto"/>
          <w:sz w:val="32"/>
          <w:szCs w:val="32"/>
        </w:rPr>
        <w:t>：</w:t>
      </w:r>
      <w:r>
        <w:rPr>
          <w:rFonts w:eastAsia="仿宋_GB2312"/>
          <w:color w:val="auto"/>
          <w:sz w:val="32"/>
          <w:szCs w:val="32"/>
        </w:rPr>
        <w:t>指</w:t>
      </w:r>
      <w:r>
        <w:rPr>
          <w:rFonts w:hint="eastAsia" w:eastAsia="仿宋_GB2312"/>
          <w:color w:val="auto"/>
          <w:sz w:val="32"/>
          <w:szCs w:val="32"/>
          <w:lang w:eastAsia="zh-CN"/>
        </w:rPr>
        <w:t>为进一步提升居民生活品质，按照</w:t>
      </w:r>
      <w:r>
        <w:rPr>
          <w:rFonts w:hint="eastAsia" w:eastAsia="仿宋_GB2312"/>
          <w:color w:val="auto"/>
          <w:sz w:val="32"/>
          <w:szCs w:val="32"/>
        </w:rPr>
        <w:t>苏州市一刻钟便民生活圈建设标准</w:t>
      </w:r>
      <w:r>
        <w:rPr>
          <w:rFonts w:hint="eastAsia" w:eastAsia="仿宋_GB2312"/>
          <w:color w:val="auto"/>
          <w:sz w:val="32"/>
          <w:szCs w:val="32"/>
          <w:lang w:eastAsia="zh-CN"/>
        </w:rPr>
        <w:t>中</w:t>
      </w:r>
      <w:r>
        <w:rPr>
          <w:rFonts w:hint="eastAsia" w:eastAsia="仿宋_GB2312"/>
          <w:color w:val="auto"/>
          <w:sz w:val="32"/>
          <w:szCs w:val="32"/>
        </w:rPr>
        <w:t>品质提升类业态</w:t>
      </w:r>
      <w:r>
        <w:rPr>
          <w:rFonts w:hint="eastAsia" w:eastAsia="仿宋_GB2312"/>
          <w:color w:val="auto"/>
          <w:sz w:val="32"/>
          <w:szCs w:val="32"/>
          <w:lang w:eastAsia="zh-CN"/>
        </w:rPr>
        <w:t>要求</w:t>
      </w:r>
      <w:r>
        <w:rPr>
          <w:rFonts w:hint="eastAsia" w:eastAsia="仿宋_GB2312"/>
          <w:color w:val="auto"/>
          <w:sz w:val="32"/>
          <w:szCs w:val="32"/>
        </w:rPr>
        <w:t>设置</w:t>
      </w:r>
      <w:r>
        <w:rPr>
          <w:rFonts w:eastAsia="仿宋_GB2312"/>
          <w:color w:val="auto"/>
          <w:sz w:val="32"/>
          <w:szCs w:val="32"/>
        </w:rPr>
        <w:t>的服务</w:t>
      </w:r>
      <w:r>
        <w:rPr>
          <w:rFonts w:hint="eastAsia" w:eastAsia="仿宋_GB2312"/>
          <w:color w:val="auto"/>
          <w:sz w:val="32"/>
          <w:szCs w:val="32"/>
        </w:rPr>
        <w:t>功能和</w:t>
      </w:r>
      <w:r>
        <w:rPr>
          <w:rFonts w:eastAsia="仿宋_GB2312"/>
          <w:color w:val="auto"/>
          <w:sz w:val="32"/>
          <w:szCs w:val="32"/>
        </w:rPr>
        <w:t>业态</w:t>
      </w:r>
      <w:r>
        <w:rPr>
          <w:rFonts w:hint="eastAsia" w:eastAsia="仿宋_GB2312"/>
          <w:color w:val="auto"/>
          <w:sz w:val="32"/>
          <w:szCs w:val="32"/>
        </w:rPr>
        <w:t>，</w:t>
      </w:r>
      <w:r>
        <w:rPr>
          <w:rFonts w:hint="eastAsia" w:eastAsia="仿宋_GB2312"/>
          <w:color w:val="auto"/>
          <w:sz w:val="32"/>
          <w:szCs w:val="32"/>
          <w:lang w:eastAsia="zh-CN"/>
        </w:rPr>
        <w:t>包括但不限于</w:t>
      </w:r>
      <w:r>
        <w:rPr>
          <w:rFonts w:eastAsia="仿宋_GB2312"/>
          <w:color w:val="auto"/>
          <w:sz w:val="32"/>
          <w:szCs w:val="32"/>
        </w:rPr>
        <w:t>：零售、家居、休闲娱乐、</w:t>
      </w:r>
      <w:r>
        <w:rPr>
          <w:rFonts w:hint="eastAsia" w:eastAsia="仿宋_GB2312"/>
          <w:color w:val="auto"/>
          <w:sz w:val="32"/>
          <w:szCs w:val="32"/>
          <w:lang w:eastAsia="zh-CN"/>
        </w:rPr>
        <w:t>保健养生</w:t>
      </w:r>
      <w:r>
        <w:rPr>
          <w:rFonts w:hint="eastAsia" w:eastAsia="仿宋_GB2312"/>
          <w:color w:val="auto"/>
          <w:sz w:val="32"/>
          <w:szCs w:val="32"/>
        </w:rPr>
        <w:t>、</w:t>
      </w:r>
      <w:r>
        <w:rPr>
          <w:rFonts w:hint="eastAsia" w:eastAsia="仿宋_GB2312"/>
          <w:color w:val="auto"/>
          <w:sz w:val="32"/>
          <w:szCs w:val="32"/>
          <w:lang w:eastAsia="zh-CN"/>
        </w:rPr>
        <w:t>培训教育</w:t>
      </w:r>
      <w:r>
        <w:rPr>
          <w:rFonts w:eastAsia="仿宋_GB2312"/>
          <w:color w:val="auto"/>
          <w:sz w:val="32"/>
          <w:szCs w:val="32"/>
        </w:rPr>
        <w:t>等</w:t>
      </w:r>
      <w:r>
        <w:rPr>
          <w:rFonts w:hint="eastAsia" w:eastAsia="仿宋_GB2312"/>
          <w:color w:val="auto"/>
          <w:sz w:val="32"/>
          <w:szCs w:val="32"/>
          <w:lang w:eastAsia="zh-CN"/>
        </w:rPr>
        <w:t>。</w:t>
      </w:r>
    </w:p>
    <w:p w14:paraId="06D2DA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color w:val="auto"/>
          <w:sz w:val="32"/>
          <w:szCs w:val="32"/>
        </w:rPr>
      </w:pPr>
      <w:r>
        <w:rPr>
          <w:rFonts w:hint="eastAsia" w:eastAsia="仿宋_GB2312"/>
          <w:b/>
          <w:color w:val="auto"/>
          <w:sz w:val="32"/>
          <w:szCs w:val="32"/>
        </w:rPr>
        <w:t>（二）公共服务：</w:t>
      </w:r>
      <w:r>
        <w:rPr>
          <w:rFonts w:eastAsia="仿宋_GB2312"/>
          <w:color w:val="auto"/>
          <w:sz w:val="32"/>
          <w:szCs w:val="32"/>
        </w:rPr>
        <w:t>指为方便居民</w:t>
      </w:r>
      <w:r>
        <w:rPr>
          <w:rFonts w:hint="eastAsia" w:eastAsia="仿宋_GB2312"/>
          <w:color w:val="auto"/>
          <w:sz w:val="32"/>
          <w:szCs w:val="32"/>
        </w:rPr>
        <w:t>日常</w:t>
      </w:r>
      <w:r>
        <w:rPr>
          <w:rFonts w:eastAsia="仿宋_GB2312"/>
          <w:color w:val="auto"/>
          <w:sz w:val="32"/>
          <w:szCs w:val="32"/>
        </w:rPr>
        <w:t>生活</w:t>
      </w:r>
      <w:r>
        <w:rPr>
          <w:rFonts w:hint="eastAsia" w:eastAsia="仿宋_GB2312"/>
          <w:color w:val="auto"/>
          <w:sz w:val="32"/>
          <w:szCs w:val="32"/>
        </w:rPr>
        <w:t>需求</w:t>
      </w:r>
      <w:r>
        <w:rPr>
          <w:rFonts w:eastAsia="仿宋_GB2312"/>
          <w:color w:val="auto"/>
          <w:sz w:val="32"/>
          <w:szCs w:val="32"/>
        </w:rPr>
        <w:t>所设置的</w:t>
      </w:r>
      <w:r>
        <w:rPr>
          <w:rFonts w:hint="eastAsia" w:eastAsia="仿宋_GB2312"/>
          <w:color w:val="auto"/>
          <w:sz w:val="32"/>
          <w:szCs w:val="32"/>
        </w:rPr>
        <w:t>公益性服务功能，</w:t>
      </w:r>
      <w:r>
        <w:rPr>
          <w:rFonts w:eastAsia="仿宋_GB2312"/>
          <w:color w:val="auto"/>
          <w:sz w:val="32"/>
          <w:szCs w:val="32"/>
        </w:rPr>
        <w:t>如：民众联络所（含社区工作站、</w:t>
      </w:r>
      <w:r>
        <w:rPr>
          <w:rFonts w:hint="eastAsia" w:eastAsia="仿宋_GB2312"/>
          <w:color w:val="auto"/>
          <w:sz w:val="32"/>
          <w:szCs w:val="32"/>
        </w:rPr>
        <w:t>民众俱乐部、</w:t>
      </w:r>
      <w:r>
        <w:rPr>
          <w:rFonts w:hint="eastAsia" w:ascii="仿宋_GB2312" w:eastAsia="仿宋_GB2312"/>
          <w:color w:val="auto"/>
          <w:sz w:val="32"/>
          <w:szCs w:val="32"/>
        </w:rPr>
        <w:t>乐龄生活馆、少儿阳光吧、卫生服务站、邻里图书馆、邻里文体站</w:t>
      </w:r>
      <w:r>
        <w:rPr>
          <w:rFonts w:eastAsia="仿宋_GB2312"/>
          <w:color w:val="auto"/>
          <w:sz w:val="32"/>
          <w:szCs w:val="32"/>
        </w:rPr>
        <w:t>等七大功能）</w:t>
      </w:r>
      <w:r>
        <w:rPr>
          <w:rFonts w:hint="eastAsia" w:eastAsia="仿宋_GB2312"/>
          <w:color w:val="auto"/>
          <w:sz w:val="32"/>
          <w:szCs w:val="32"/>
        </w:rPr>
        <w:t>、为老服务用房、托育服务用房</w:t>
      </w:r>
      <w:r>
        <w:rPr>
          <w:rFonts w:eastAsia="仿宋_GB2312"/>
          <w:color w:val="auto"/>
          <w:sz w:val="32"/>
          <w:szCs w:val="32"/>
        </w:rPr>
        <w:t>等；</w:t>
      </w:r>
    </w:p>
    <w:p w14:paraId="3430193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color w:val="auto"/>
          <w:sz w:val="32"/>
          <w:szCs w:val="32"/>
          <w:lang w:eastAsia="zh-CN"/>
        </w:rPr>
      </w:pPr>
      <w:r>
        <w:rPr>
          <w:rFonts w:hint="eastAsia" w:eastAsia="仿宋_GB2312"/>
          <w:b/>
          <w:color w:val="auto"/>
          <w:sz w:val="32"/>
          <w:szCs w:val="32"/>
        </w:rPr>
        <w:t>（三）公建配套：</w:t>
      </w:r>
      <w:r>
        <w:rPr>
          <w:rFonts w:eastAsia="仿宋_GB2312"/>
          <w:color w:val="auto"/>
          <w:sz w:val="32"/>
          <w:szCs w:val="32"/>
        </w:rPr>
        <w:t>指基于社会公共利益而配套建设的载体和设施</w:t>
      </w:r>
      <w:r>
        <w:rPr>
          <w:rFonts w:hint="eastAsia" w:eastAsia="仿宋_GB2312"/>
          <w:color w:val="auto"/>
          <w:sz w:val="32"/>
          <w:szCs w:val="32"/>
        </w:rPr>
        <w:t>，</w:t>
      </w:r>
      <w:r>
        <w:rPr>
          <w:rFonts w:eastAsia="仿宋_GB2312"/>
          <w:color w:val="auto"/>
          <w:sz w:val="32"/>
          <w:szCs w:val="32"/>
        </w:rPr>
        <w:t>如：</w:t>
      </w:r>
      <w:r>
        <w:rPr>
          <w:rFonts w:hint="eastAsia" w:eastAsia="仿宋_GB2312"/>
          <w:color w:val="auto"/>
          <w:sz w:val="32"/>
          <w:szCs w:val="32"/>
        </w:rPr>
        <w:t>街道</w:t>
      </w:r>
      <w:r>
        <w:rPr>
          <w:rFonts w:eastAsia="仿宋_GB2312"/>
          <w:color w:val="auto"/>
          <w:sz w:val="32"/>
          <w:szCs w:val="32"/>
        </w:rPr>
        <w:t>用房、公交首末站、轨交接驳</w:t>
      </w:r>
      <w:r>
        <w:rPr>
          <w:rFonts w:hint="eastAsia" w:eastAsia="仿宋_GB2312"/>
          <w:color w:val="auto"/>
          <w:sz w:val="32"/>
          <w:szCs w:val="32"/>
        </w:rPr>
        <w:t>设施</w:t>
      </w:r>
      <w:r>
        <w:rPr>
          <w:rFonts w:eastAsia="仿宋_GB2312"/>
          <w:color w:val="auto"/>
          <w:sz w:val="32"/>
          <w:szCs w:val="32"/>
        </w:rPr>
        <w:t>、</w:t>
      </w:r>
      <w:r>
        <w:rPr>
          <w:rFonts w:hint="eastAsia" w:eastAsia="仿宋_GB2312"/>
          <w:color w:val="auto"/>
          <w:sz w:val="32"/>
          <w:szCs w:val="32"/>
        </w:rPr>
        <w:t>户外体育运动场地等</w:t>
      </w:r>
      <w:r>
        <w:rPr>
          <w:rFonts w:eastAsia="仿宋_GB2312"/>
          <w:color w:val="auto"/>
          <w:sz w:val="32"/>
          <w:szCs w:val="32"/>
        </w:rPr>
        <w:t>。</w:t>
      </w:r>
    </w:p>
    <w:p w14:paraId="23D7EF86">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eastAsia="仿宋_GB2312"/>
          <w:color w:val="auto"/>
          <w:sz w:val="32"/>
          <w:szCs w:val="32"/>
        </w:rPr>
      </w:pPr>
      <w:r>
        <w:rPr>
          <w:rFonts w:eastAsia="仿宋_GB2312"/>
          <w:b/>
          <w:bCs/>
          <w:color w:val="auto"/>
          <w:sz w:val="32"/>
          <w:szCs w:val="32"/>
        </w:rPr>
        <w:t>第</w:t>
      </w:r>
      <w:r>
        <w:rPr>
          <w:rFonts w:hint="eastAsia" w:eastAsia="仿宋_GB2312"/>
          <w:b/>
          <w:bCs/>
          <w:color w:val="auto"/>
          <w:sz w:val="32"/>
          <w:szCs w:val="32"/>
          <w:lang w:eastAsia="zh-CN"/>
        </w:rPr>
        <w:t>四</w:t>
      </w:r>
      <w:r>
        <w:rPr>
          <w:rFonts w:eastAsia="仿宋_GB2312"/>
          <w:b/>
          <w:bCs/>
          <w:color w:val="auto"/>
          <w:sz w:val="32"/>
          <w:szCs w:val="32"/>
        </w:rPr>
        <w:t>条</w:t>
      </w:r>
      <w:r>
        <w:rPr>
          <w:rFonts w:hint="eastAsia" w:eastAsia="仿宋_GB2312"/>
          <w:b/>
          <w:bCs/>
          <w:color w:val="auto"/>
          <w:sz w:val="32"/>
          <w:szCs w:val="32"/>
        </w:rPr>
        <w:t xml:space="preserve"> </w:t>
      </w:r>
      <w:r>
        <w:rPr>
          <w:rFonts w:eastAsia="仿宋_GB2312"/>
          <w:color w:val="auto"/>
          <w:sz w:val="32"/>
          <w:szCs w:val="32"/>
        </w:rPr>
        <w:t>本</w:t>
      </w:r>
      <w:r>
        <w:rPr>
          <w:rFonts w:hint="eastAsia" w:eastAsia="仿宋_GB2312"/>
          <w:color w:val="auto"/>
          <w:sz w:val="32"/>
          <w:szCs w:val="32"/>
          <w:lang w:eastAsia="zh-CN"/>
        </w:rPr>
        <w:t>指导</w:t>
      </w:r>
      <w:r>
        <w:rPr>
          <w:rFonts w:hint="eastAsia" w:eastAsia="仿宋_GB2312"/>
          <w:color w:val="auto"/>
          <w:sz w:val="32"/>
          <w:szCs w:val="32"/>
        </w:rPr>
        <w:t>意见</w:t>
      </w:r>
      <w:r>
        <w:rPr>
          <w:rFonts w:eastAsia="仿宋_GB2312"/>
          <w:color w:val="auto"/>
          <w:sz w:val="32"/>
          <w:szCs w:val="32"/>
        </w:rPr>
        <w:t>对邻里中心</w:t>
      </w:r>
      <w:r>
        <w:rPr>
          <w:rFonts w:hint="eastAsia" w:eastAsia="仿宋_GB2312"/>
          <w:color w:val="auto"/>
          <w:sz w:val="32"/>
          <w:szCs w:val="32"/>
          <w:lang w:eastAsia="zh-CN"/>
        </w:rPr>
        <w:t>项目</w:t>
      </w:r>
      <w:r>
        <w:rPr>
          <w:rFonts w:hint="eastAsia" w:eastAsia="仿宋_GB2312"/>
          <w:color w:val="auto"/>
          <w:sz w:val="32"/>
          <w:szCs w:val="32"/>
        </w:rPr>
        <w:t>的</w:t>
      </w:r>
      <w:r>
        <w:rPr>
          <w:rFonts w:eastAsia="仿宋_GB2312"/>
          <w:color w:val="auto"/>
          <w:sz w:val="32"/>
          <w:szCs w:val="32"/>
        </w:rPr>
        <w:t>定位分级、</w:t>
      </w:r>
      <w:r>
        <w:rPr>
          <w:rFonts w:hint="eastAsia" w:eastAsia="仿宋_GB2312"/>
          <w:color w:val="auto"/>
          <w:sz w:val="32"/>
          <w:szCs w:val="32"/>
        </w:rPr>
        <w:t>功能业态、规划布局</w:t>
      </w:r>
      <w:r>
        <w:rPr>
          <w:rFonts w:eastAsia="仿宋_GB2312"/>
          <w:color w:val="auto"/>
          <w:sz w:val="32"/>
          <w:szCs w:val="32"/>
        </w:rPr>
        <w:t>和</w:t>
      </w:r>
      <w:r>
        <w:rPr>
          <w:rFonts w:hint="eastAsia" w:eastAsia="仿宋_GB2312"/>
          <w:color w:val="auto"/>
          <w:sz w:val="32"/>
          <w:szCs w:val="32"/>
        </w:rPr>
        <w:t>管理运营</w:t>
      </w:r>
      <w:r>
        <w:rPr>
          <w:rFonts w:eastAsia="仿宋_GB2312"/>
          <w:color w:val="auto"/>
          <w:sz w:val="32"/>
          <w:szCs w:val="32"/>
        </w:rPr>
        <w:t>等予以明确</w:t>
      </w:r>
      <w:r>
        <w:rPr>
          <w:rFonts w:hint="eastAsia" w:eastAsia="仿宋_GB2312"/>
          <w:color w:val="auto"/>
          <w:sz w:val="32"/>
          <w:szCs w:val="32"/>
        </w:rPr>
        <w:t>。本</w:t>
      </w:r>
      <w:r>
        <w:rPr>
          <w:rFonts w:hint="eastAsia" w:eastAsia="仿宋_GB2312"/>
          <w:color w:val="auto"/>
          <w:sz w:val="32"/>
          <w:szCs w:val="32"/>
          <w:lang w:eastAsia="zh-CN"/>
        </w:rPr>
        <w:t>指导</w:t>
      </w:r>
      <w:r>
        <w:rPr>
          <w:rFonts w:hint="eastAsia" w:eastAsia="仿宋_GB2312"/>
          <w:color w:val="auto"/>
          <w:sz w:val="32"/>
          <w:szCs w:val="32"/>
        </w:rPr>
        <w:t>意见适用于新建</w:t>
      </w:r>
      <w:r>
        <w:rPr>
          <w:rFonts w:hint="eastAsia" w:eastAsia="仿宋_GB2312"/>
          <w:color w:val="auto"/>
          <w:sz w:val="32"/>
          <w:szCs w:val="32"/>
          <w:lang w:eastAsia="zh-CN"/>
        </w:rPr>
        <w:t>及改造</w:t>
      </w:r>
      <w:r>
        <w:rPr>
          <w:rFonts w:hint="eastAsia" w:eastAsia="仿宋_GB2312"/>
          <w:color w:val="auto"/>
          <w:sz w:val="32"/>
          <w:szCs w:val="32"/>
        </w:rPr>
        <w:t>邻里中心项目</w:t>
      </w:r>
      <w:r>
        <w:rPr>
          <w:rFonts w:eastAsia="仿宋_GB2312"/>
          <w:color w:val="auto"/>
          <w:sz w:val="32"/>
          <w:szCs w:val="32"/>
        </w:rPr>
        <w:t>。</w:t>
      </w:r>
    </w:p>
    <w:p w14:paraId="448BCA33">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第二章</w:t>
      </w:r>
      <w:r>
        <w:rPr>
          <w:rFonts w:hint="eastAsia" w:ascii="Times New Roman" w:hAnsi="Times New Roman" w:eastAsia="黑体"/>
          <w:color w:val="auto"/>
          <w:sz w:val="32"/>
          <w:szCs w:val="32"/>
          <w:lang w:val="en-US" w:eastAsia="zh-CN"/>
        </w:rPr>
        <w:t xml:space="preserve"> </w:t>
      </w:r>
      <w:r>
        <w:rPr>
          <w:rFonts w:ascii="Times New Roman" w:hAnsi="Times New Roman" w:eastAsia="黑体"/>
          <w:color w:val="auto"/>
          <w:sz w:val="32"/>
          <w:szCs w:val="32"/>
        </w:rPr>
        <w:t>分级</w:t>
      </w:r>
      <w:r>
        <w:rPr>
          <w:rFonts w:hint="eastAsia" w:ascii="Times New Roman" w:hAnsi="Times New Roman" w:eastAsia="黑体"/>
          <w:color w:val="auto"/>
          <w:sz w:val="32"/>
          <w:szCs w:val="32"/>
        </w:rPr>
        <w:t>与定位</w:t>
      </w:r>
    </w:p>
    <w:p w14:paraId="41D8E3D0">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eastAsia="仿宋_GB2312"/>
          <w:color w:val="auto"/>
          <w:sz w:val="32"/>
          <w:szCs w:val="32"/>
        </w:rPr>
      </w:pPr>
      <w:r>
        <w:rPr>
          <w:rFonts w:eastAsia="仿宋_GB2312"/>
          <w:b/>
          <w:bCs/>
          <w:color w:val="auto"/>
          <w:sz w:val="32"/>
          <w:szCs w:val="32"/>
        </w:rPr>
        <w:t>第</w:t>
      </w:r>
      <w:r>
        <w:rPr>
          <w:rFonts w:hint="eastAsia" w:eastAsia="仿宋_GB2312"/>
          <w:b/>
          <w:bCs/>
          <w:color w:val="auto"/>
          <w:sz w:val="32"/>
          <w:szCs w:val="32"/>
          <w:lang w:eastAsia="zh-CN"/>
        </w:rPr>
        <w:t>五</w:t>
      </w:r>
      <w:r>
        <w:rPr>
          <w:rFonts w:eastAsia="仿宋_GB2312"/>
          <w:b/>
          <w:bCs/>
          <w:color w:val="auto"/>
          <w:sz w:val="32"/>
          <w:szCs w:val="32"/>
        </w:rPr>
        <w:t>条</w:t>
      </w:r>
      <w:r>
        <w:rPr>
          <w:rFonts w:hint="eastAsia" w:eastAsia="仿宋_GB2312"/>
          <w:b/>
          <w:bCs/>
          <w:color w:val="auto"/>
          <w:sz w:val="32"/>
          <w:szCs w:val="32"/>
        </w:rPr>
        <w:t xml:space="preserve"> </w:t>
      </w:r>
      <w:r>
        <w:rPr>
          <w:rFonts w:eastAsia="仿宋_GB2312"/>
          <w:color w:val="auto"/>
          <w:sz w:val="32"/>
          <w:szCs w:val="32"/>
        </w:rPr>
        <w:t>邻里中心</w:t>
      </w:r>
      <w:r>
        <w:rPr>
          <w:rFonts w:hint="eastAsia" w:eastAsia="仿宋_GB2312"/>
          <w:color w:val="auto"/>
          <w:sz w:val="32"/>
          <w:szCs w:val="32"/>
          <w:lang w:eastAsia="zh-CN"/>
        </w:rPr>
        <w:t>项目</w:t>
      </w:r>
      <w:r>
        <w:rPr>
          <w:rFonts w:hint="eastAsia" w:eastAsia="仿宋_GB2312"/>
          <w:color w:val="auto"/>
          <w:sz w:val="32"/>
          <w:szCs w:val="32"/>
        </w:rPr>
        <w:t>一般</w:t>
      </w:r>
      <w:r>
        <w:rPr>
          <w:rFonts w:eastAsia="仿宋_GB2312"/>
          <w:color w:val="auto"/>
          <w:sz w:val="32"/>
          <w:szCs w:val="32"/>
        </w:rPr>
        <w:t>按</w:t>
      </w:r>
      <w:r>
        <w:rPr>
          <w:rFonts w:hint="eastAsia" w:eastAsia="仿宋_GB2312"/>
          <w:color w:val="auto"/>
          <w:sz w:val="32"/>
          <w:szCs w:val="32"/>
        </w:rPr>
        <w:t>区位特征、</w:t>
      </w:r>
      <w:r>
        <w:rPr>
          <w:rFonts w:eastAsia="仿宋_GB2312"/>
          <w:color w:val="auto"/>
          <w:sz w:val="32"/>
          <w:szCs w:val="32"/>
        </w:rPr>
        <w:t>人口规模</w:t>
      </w:r>
      <w:r>
        <w:rPr>
          <w:rFonts w:hint="eastAsia" w:eastAsia="仿宋_GB2312"/>
          <w:color w:val="auto"/>
          <w:sz w:val="32"/>
          <w:szCs w:val="32"/>
        </w:rPr>
        <w:t>、周边配套等情况确定规模能级，服务半径通常为1.5公里。</w:t>
      </w:r>
    </w:p>
    <w:p w14:paraId="38A881DF">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eastAsia="仿宋_GB2312"/>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六</w:t>
      </w:r>
      <w:r>
        <w:rPr>
          <w:rFonts w:hint="eastAsia" w:eastAsia="仿宋_GB2312"/>
          <w:b/>
          <w:bCs/>
          <w:color w:val="auto"/>
          <w:sz w:val="32"/>
          <w:szCs w:val="32"/>
        </w:rPr>
        <w:t xml:space="preserve">条 </w:t>
      </w:r>
      <w:r>
        <w:rPr>
          <w:rFonts w:hint="eastAsia" w:eastAsia="仿宋_GB2312"/>
          <w:bCs/>
          <w:color w:val="auto"/>
          <w:sz w:val="32"/>
          <w:szCs w:val="32"/>
        </w:rPr>
        <w:t>邻里中心</w:t>
      </w:r>
      <w:r>
        <w:rPr>
          <w:rFonts w:hint="eastAsia" w:eastAsia="仿宋_GB2312"/>
          <w:color w:val="auto"/>
          <w:sz w:val="32"/>
          <w:szCs w:val="32"/>
          <w:lang w:eastAsia="zh-CN"/>
        </w:rPr>
        <w:t>项目</w:t>
      </w:r>
      <w:r>
        <w:rPr>
          <w:rFonts w:eastAsia="仿宋_GB2312"/>
          <w:color w:val="auto"/>
          <w:sz w:val="32"/>
          <w:szCs w:val="32"/>
        </w:rPr>
        <w:t>分为</w:t>
      </w:r>
      <w:r>
        <w:rPr>
          <w:rFonts w:hint="eastAsia" w:eastAsia="仿宋_GB2312"/>
          <w:color w:val="auto"/>
          <w:sz w:val="32"/>
          <w:szCs w:val="32"/>
        </w:rPr>
        <w:t>便民服务型和综合服务型，具体如下：</w:t>
      </w:r>
    </w:p>
    <w:p w14:paraId="338B23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auto"/>
          <w:sz w:val="32"/>
          <w:szCs w:val="32"/>
        </w:rPr>
      </w:pPr>
      <w:r>
        <w:rPr>
          <w:rFonts w:eastAsia="仿宋_GB2312"/>
          <w:color w:val="auto"/>
          <w:sz w:val="32"/>
          <w:szCs w:val="32"/>
        </w:rPr>
        <w:t>（一）便民服务</w:t>
      </w:r>
      <w:r>
        <w:rPr>
          <w:rFonts w:hint="eastAsia" w:eastAsia="仿宋_GB2312"/>
          <w:color w:val="auto"/>
          <w:sz w:val="32"/>
          <w:szCs w:val="32"/>
        </w:rPr>
        <w:t>型</w:t>
      </w:r>
      <w:r>
        <w:rPr>
          <w:rFonts w:eastAsia="仿宋_GB2312"/>
          <w:color w:val="auto"/>
          <w:sz w:val="32"/>
          <w:szCs w:val="32"/>
        </w:rPr>
        <w:t>：项目</w:t>
      </w:r>
      <w:r>
        <w:rPr>
          <w:rFonts w:hint="eastAsia" w:eastAsia="仿宋_GB2312"/>
          <w:color w:val="auto"/>
          <w:sz w:val="32"/>
          <w:szCs w:val="32"/>
        </w:rPr>
        <w:t>服务</w:t>
      </w:r>
      <w:r>
        <w:rPr>
          <w:rFonts w:eastAsia="仿宋_GB2312"/>
          <w:color w:val="auto"/>
          <w:sz w:val="32"/>
          <w:szCs w:val="32"/>
        </w:rPr>
        <w:t>半径内规划居住人口</w:t>
      </w:r>
      <w:r>
        <w:rPr>
          <w:rFonts w:hint="eastAsia" w:eastAsia="仿宋_GB2312"/>
          <w:color w:val="auto"/>
          <w:sz w:val="32"/>
          <w:szCs w:val="32"/>
        </w:rPr>
        <w:t>1.5万-</w:t>
      </w:r>
      <w:r>
        <w:rPr>
          <w:rFonts w:eastAsia="仿宋_GB2312"/>
          <w:color w:val="auto"/>
          <w:sz w:val="32"/>
          <w:szCs w:val="32"/>
        </w:rPr>
        <w:t>3万人，</w:t>
      </w:r>
      <w:r>
        <w:rPr>
          <w:rFonts w:hint="eastAsia" w:eastAsia="仿宋_GB2312"/>
          <w:color w:val="auto"/>
          <w:sz w:val="32"/>
          <w:szCs w:val="32"/>
        </w:rPr>
        <w:t>项目</w:t>
      </w:r>
      <w:r>
        <w:rPr>
          <w:rFonts w:eastAsia="仿宋_GB2312"/>
          <w:color w:val="auto"/>
          <w:sz w:val="32"/>
          <w:szCs w:val="32"/>
        </w:rPr>
        <w:t>计容面积</w:t>
      </w:r>
      <w:r>
        <w:rPr>
          <w:rFonts w:hint="eastAsia" w:eastAsia="仿宋_GB2312"/>
          <w:color w:val="auto"/>
          <w:sz w:val="32"/>
          <w:szCs w:val="32"/>
        </w:rPr>
        <w:t>为1.5万</w:t>
      </w:r>
      <w:r>
        <w:rPr>
          <w:rFonts w:eastAsia="仿宋_GB2312"/>
          <w:color w:val="auto"/>
          <w:sz w:val="32"/>
          <w:szCs w:val="32"/>
        </w:rPr>
        <w:t>-3万</w:t>
      </w:r>
      <w:r>
        <w:rPr>
          <w:rFonts w:hint="eastAsia" w:eastAsia="仿宋_GB2312"/>
          <w:color w:val="auto"/>
          <w:sz w:val="32"/>
          <w:szCs w:val="32"/>
        </w:rPr>
        <w:t>平方米</w:t>
      </w:r>
      <w:r>
        <w:rPr>
          <w:rFonts w:eastAsia="仿宋_GB2312"/>
          <w:color w:val="auto"/>
          <w:sz w:val="32"/>
          <w:szCs w:val="32"/>
        </w:rPr>
        <w:t>；</w:t>
      </w:r>
    </w:p>
    <w:p w14:paraId="7BE376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auto"/>
          <w:sz w:val="32"/>
          <w:szCs w:val="32"/>
        </w:rPr>
      </w:pPr>
      <w:r>
        <w:rPr>
          <w:rFonts w:eastAsia="仿宋_GB2312"/>
          <w:color w:val="auto"/>
          <w:sz w:val="32"/>
          <w:szCs w:val="32"/>
        </w:rPr>
        <w:t>（二）</w:t>
      </w:r>
      <w:r>
        <w:rPr>
          <w:rFonts w:hint="eastAsia" w:eastAsia="仿宋_GB2312"/>
          <w:color w:val="auto"/>
          <w:sz w:val="32"/>
          <w:szCs w:val="32"/>
        </w:rPr>
        <w:t>综合服务型</w:t>
      </w:r>
      <w:r>
        <w:rPr>
          <w:rFonts w:eastAsia="仿宋_GB2312"/>
          <w:color w:val="auto"/>
          <w:sz w:val="32"/>
          <w:szCs w:val="32"/>
        </w:rPr>
        <w:t>：项目</w:t>
      </w:r>
      <w:r>
        <w:rPr>
          <w:rFonts w:hint="eastAsia" w:eastAsia="仿宋_GB2312"/>
          <w:color w:val="auto"/>
          <w:sz w:val="32"/>
          <w:szCs w:val="32"/>
        </w:rPr>
        <w:t>服务</w:t>
      </w:r>
      <w:r>
        <w:rPr>
          <w:rFonts w:eastAsia="仿宋_GB2312"/>
          <w:color w:val="auto"/>
          <w:sz w:val="32"/>
          <w:szCs w:val="32"/>
        </w:rPr>
        <w:t>半径内规划居住人口3万-5万人，</w:t>
      </w:r>
      <w:r>
        <w:rPr>
          <w:rFonts w:hint="eastAsia" w:eastAsia="仿宋_GB2312"/>
          <w:color w:val="auto"/>
          <w:sz w:val="32"/>
          <w:szCs w:val="32"/>
        </w:rPr>
        <w:t>项目</w:t>
      </w:r>
      <w:r>
        <w:rPr>
          <w:rFonts w:eastAsia="仿宋_GB2312"/>
          <w:color w:val="auto"/>
          <w:sz w:val="32"/>
          <w:szCs w:val="32"/>
        </w:rPr>
        <w:t>计容面积为3万-</w:t>
      </w:r>
      <w:r>
        <w:rPr>
          <w:rFonts w:hint="eastAsia" w:eastAsia="仿宋_GB2312"/>
          <w:color w:val="auto"/>
          <w:sz w:val="32"/>
          <w:szCs w:val="32"/>
        </w:rPr>
        <w:t>4.5万平方米</w:t>
      </w:r>
      <w:r>
        <w:rPr>
          <w:rFonts w:eastAsia="仿宋_GB2312"/>
          <w:color w:val="auto"/>
          <w:sz w:val="32"/>
          <w:szCs w:val="32"/>
        </w:rPr>
        <w:t>；</w:t>
      </w:r>
    </w:p>
    <w:p w14:paraId="605000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（三）</w:t>
      </w:r>
      <w:r>
        <w:rPr>
          <w:rFonts w:eastAsia="仿宋_GB2312"/>
          <w:color w:val="auto"/>
          <w:sz w:val="32"/>
          <w:szCs w:val="32"/>
        </w:rPr>
        <w:t>项目</w:t>
      </w:r>
      <w:r>
        <w:rPr>
          <w:rFonts w:hint="eastAsia" w:eastAsia="仿宋_GB2312"/>
          <w:color w:val="auto"/>
          <w:sz w:val="32"/>
          <w:szCs w:val="32"/>
        </w:rPr>
        <w:t>服务</w:t>
      </w:r>
      <w:r>
        <w:rPr>
          <w:rFonts w:eastAsia="仿宋_GB2312"/>
          <w:color w:val="auto"/>
          <w:sz w:val="32"/>
          <w:szCs w:val="32"/>
        </w:rPr>
        <w:t>半径内规划居住人口大于5万人或小于1.5万人，根据具体情况确定</w:t>
      </w:r>
      <w:r>
        <w:rPr>
          <w:rFonts w:hint="eastAsia" w:eastAsia="仿宋_GB2312"/>
          <w:color w:val="auto"/>
          <w:sz w:val="32"/>
          <w:szCs w:val="32"/>
        </w:rPr>
        <w:t>。</w:t>
      </w:r>
    </w:p>
    <w:p w14:paraId="782CB9CC">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第三章</w:t>
      </w:r>
      <w:r>
        <w:rPr>
          <w:rFonts w:hint="eastAsia" w:ascii="Times New Roman" w:hAnsi="Times New Roman" w:eastAsia="黑体"/>
          <w:color w:val="auto"/>
          <w:sz w:val="32"/>
          <w:szCs w:val="32"/>
          <w:lang w:val="en-US" w:eastAsia="zh-CN"/>
        </w:rPr>
        <w:t xml:space="preserve"> </w:t>
      </w:r>
      <w:r>
        <w:rPr>
          <w:rFonts w:ascii="Times New Roman" w:hAnsi="Times New Roman" w:eastAsia="黑体"/>
          <w:color w:val="auto"/>
          <w:sz w:val="32"/>
          <w:szCs w:val="32"/>
        </w:rPr>
        <w:t>功能与业态</w:t>
      </w:r>
    </w:p>
    <w:p w14:paraId="560F1378">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eastAsia="仿宋_GB2312"/>
          <w:color w:val="auto"/>
          <w:sz w:val="32"/>
          <w:szCs w:val="32"/>
          <w:lang w:eastAsia="zh-CN"/>
        </w:rPr>
      </w:pPr>
      <w:r>
        <w:rPr>
          <w:rFonts w:hint="eastAsia" w:eastAsia="仿宋_GB2312"/>
          <w:b/>
          <w:bCs/>
          <w:color w:val="auto"/>
          <w:sz w:val="32"/>
          <w:szCs w:val="32"/>
        </w:rPr>
        <w:t>第</w:t>
      </w:r>
      <w:r>
        <w:rPr>
          <w:rFonts w:hint="eastAsia" w:eastAsia="仿宋_GB2312"/>
          <w:b/>
          <w:bCs/>
          <w:color w:val="auto"/>
          <w:sz w:val="32"/>
          <w:szCs w:val="32"/>
          <w:lang w:eastAsia="zh-CN"/>
        </w:rPr>
        <w:t>七</w:t>
      </w:r>
      <w:r>
        <w:rPr>
          <w:rFonts w:hint="eastAsia" w:eastAsia="仿宋_GB2312"/>
          <w:b/>
          <w:bCs/>
          <w:color w:val="auto"/>
          <w:sz w:val="32"/>
          <w:szCs w:val="32"/>
        </w:rPr>
        <w:t xml:space="preserve">条 </w:t>
      </w:r>
      <w:r>
        <w:rPr>
          <w:rFonts w:eastAsia="仿宋_GB2312"/>
          <w:color w:val="auto"/>
          <w:sz w:val="32"/>
          <w:szCs w:val="32"/>
        </w:rPr>
        <w:t>邻里中心</w:t>
      </w:r>
      <w:r>
        <w:rPr>
          <w:rFonts w:hint="eastAsia" w:eastAsia="仿宋_GB2312"/>
          <w:color w:val="auto"/>
          <w:sz w:val="32"/>
          <w:szCs w:val="32"/>
          <w:lang w:eastAsia="zh-CN"/>
        </w:rPr>
        <w:t>项目</w:t>
      </w:r>
      <w:r>
        <w:rPr>
          <w:rFonts w:eastAsia="仿宋_GB2312"/>
          <w:color w:val="auto"/>
          <w:sz w:val="32"/>
          <w:szCs w:val="32"/>
        </w:rPr>
        <w:t>提供的服务功能</w:t>
      </w:r>
      <w:r>
        <w:rPr>
          <w:rFonts w:hint="eastAsia" w:eastAsia="仿宋_GB2312"/>
          <w:color w:val="auto"/>
          <w:sz w:val="32"/>
          <w:szCs w:val="32"/>
        </w:rPr>
        <w:t>包括商业</w:t>
      </w:r>
      <w:r>
        <w:rPr>
          <w:rFonts w:hint="eastAsia" w:eastAsia="仿宋_GB2312"/>
          <w:color w:val="auto"/>
          <w:sz w:val="32"/>
          <w:szCs w:val="32"/>
          <w:lang w:eastAsia="zh-CN"/>
        </w:rPr>
        <w:t>服务</w:t>
      </w:r>
      <w:r>
        <w:rPr>
          <w:rFonts w:hint="eastAsia" w:eastAsia="仿宋_GB2312"/>
          <w:color w:val="auto"/>
          <w:sz w:val="32"/>
          <w:szCs w:val="32"/>
        </w:rPr>
        <w:t>、公共服务和公建配套等，其中公建配套</w:t>
      </w:r>
      <w:r>
        <w:rPr>
          <w:rFonts w:eastAsia="仿宋_GB2312"/>
          <w:color w:val="auto"/>
          <w:sz w:val="32"/>
          <w:szCs w:val="32"/>
        </w:rPr>
        <w:t>根据项目分级</w:t>
      </w:r>
      <w:r>
        <w:rPr>
          <w:rFonts w:hint="eastAsia" w:eastAsia="仿宋_GB2312"/>
          <w:color w:val="auto"/>
          <w:sz w:val="32"/>
          <w:szCs w:val="32"/>
        </w:rPr>
        <w:t>和实际情况</w:t>
      </w:r>
      <w:r>
        <w:rPr>
          <w:rFonts w:eastAsia="仿宋_GB2312"/>
          <w:color w:val="auto"/>
          <w:sz w:val="32"/>
          <w:szCs w:val="32"/>
        </w:rPr>
        <w:t>按需配置。功能</w:t>
      </w:r>
      <w:r>
        <w:rPr>
          <w:rFonts w:hint="eastAsia" w:eastAsia="仿宋_GB2312"/>
          <w:color w:val="auto"/>
          <w:sz w:val="32"/>
          <w:szCs w:val="32"/>
        </w:rPr>
        <w:t>设置</w:t>
      </w:r>
      <w:r>
        <w:rPr>
          <w:rFonts w:eastAsia="仿宋_GB2312"/>
          <w:color w:val="auto"/>
          <w:sz w:val="32"/>
          <w:szCs w:val="32"/>
        </w:rPr>
        <w:t>应与</w:t>
      </w:r>
      <w:r>
        <w:rPr>
          <w:rFonts w:hint="eastAsia" w:eastAsia="仿宋_GB2312"/>
          <w:color w:val="auto"/>
          <w:sz w:val="32"/>
          <w:szCs w:val="32"/>
        </w:rPr>
        <w:t>周边</w:t>
      </w:r>
      <w:r>
        <w:rPr>
          <w:rFonts w:eastAsia="仿宋_GB2312"/>
          <w:color w:val="auto"/>
          <w:sz w:val="32"/>
          <w:szCs w:val="32"/>
        </w:rPr>
        <w:t>居住区的人口结构</w:t>
      </w:r>
      <w:r>
        <w:rPr>
          <w:rFonts w:hint="eastAsia" w:eastAsia="仿宋_GB2312"/>
          <w:color w:val="auto"/>
          <w:sz w:val="32"/>
          <w:szCs w:val="32"/>
          <w:lang w:eastAsia="zh-CN"/>
        </w:rPr>
        <w:t>以及</w:t>
      </w:r>
      <w:r>
        <w:rPr>
          <w:rFonts w:eastAsia="仿宋_GB2312"/>
          <w:color w:val="auto"/>
          <w:sz w:val="32"/>
          <w:szCs w:val="32"/>
        </w:rPr>
        <w:t>居民消费水平、习惯和方式相适应</w:t>
      </w:r>
      <w:r>
        <w:rPr>
          <w:rFonts w:hint="eastAsia" w:eastAsia="仿宋_GB2312"/>
          <w:color w:val="auto"/>
          <w:sz w:val="32"/>
          <w:szCs w:val="32"/>
        </w:rPr>
        <w:t>，</w:t>
      </w:r>
      <w:r>
        <w:rPr>
          <w:rFonts w:eastAsia="仿宋_GB2312"/>
          <w:color w:val="auto"/>
          <w:sz w:val="32"/>
          <w:szCs w:val="32"/>
        </w:rPr>
        <w:t>应以满足居民日常生活需求、便捷消费为目标</w:t>
      </w:r>
      <w:r>
        <w:rPr>
          <w:rFonts w:hint="eastAsia" w:eastAsia="仿宋_GB2312"/>
          <w:color w:val="auto"/>
          <w:sz w:val="32"/>
          <w:szCs w:val="32"/>
        </w:rPr>
        <w:t>。</w:t>
      </w:r>
      <w:r>
        <w:rPr>
          <w:rFonts w:eastAsia="仿宋_GB2312"/>
          <w:color w:val="auto"/>
          <w:sz w:val="32"/>
          <w:szCs w:val="32"/>
        </w:rPr>
        <w:t>随着居民生活水平提高，应不断完善购物、休闲、文化娱乐</w:t>
      </w:r>
      <w:r>
        <w:rPr>
          <w:rFonts w:hint="eastAsia" w:eastAsia="仿宋_GB2312"/>
          <w:color w:val="auto"/>
          <w:sz w:val="32"/>
          <w:szCs w:val="32"/>
        </w:rPr>
        <w:t>、健康养老</w:t>
      </w:r>
      <w:r>
        <w:rPr>
          <w:rFonts w:eastAsia="仿宋_GB2312"/>
          <w:color w:val="auto"/>
          <w:sz w:val="32"/>
          <w:szCs w:val="32"/>
        </w:rPr>
        <w:t>等综合</w:t>
      </w:r>
      <w:r>
        <w:rPr>
          <w:rFonts w:hint="eastAsia" w:eastAsia="仿宋_GB2312"/>
          <w:color w:val="auto"/>
          <w:sz w:val="32"/>
          <w:szCs w:val="32"/>
        </w:rPr>
        <w:t>服务</w:t>
      </w:r>
      <w:r>
        <w:rPr>
          <w:rFonts w:eastAsia="仿宋_GB2312"/>
          <w:color w:val="auto"/>
          <w:sz w:val="32"/>
          <w:szCs w:val="32"/>
        </w:rPr>
        <w:t>功能</w:t>
      </w:r>
      <w:r>
        <w:rPr>
          <w:rFonts w:hint="eastAsia" w:eastAsia="仿宋_GB2312"/>
          <w:color w:val="auto"/>
          <w:sz w:val="32"/>
          <w:szCs w:val="32"/>
          <w:lang w:eastAsia="zh-CN"/>
        </w:rPr>
        <w:t>。</w:t>
      </w:r>
    </w:p>
    <w:p w14:paraId="7900CC94">
      <w:pPr>
        <w:keepNext w:val="0"/>
        <w:keepLines w:val="0"/>
        <w:pageBreakBefore w:val="0"/>
        <w:widowControl w:val="0"/>
        <w:tabs>
          <w:tab w:val="left" w:pos="567"/>
        </w:tabs>
        <w:kinsoku/>
        <w:wordWrap/>
        <w:overflowPunct/>
        <w:topLinePunct w:val="0"/>
        <w:autoSpaceDE/>
        <w:autoSpaceDN/>
        <w:bidi w:val="0"/>
        <w:adjustRightInd/>
        <w:snapToGrid/>
        <w:spacing w:line="560" w:lineRule="exact"/>
        <w:ind w:firstLine="630" w:firstLineChars="196"/>
        <w:textAlignment w:val="auto"/>
        <w:rPr>
          <w:rFonts w:eastAsia="仿宋_GB2312"/>
          <w:color w:val="auto"/>
          <w:sz w:val="32"/>
          <w:szCs w:val="32"/>
        </w:rPr>
      </w:pPr>
      <w:r>
        <w:rPr>
          <w:rFonts w:hint="eastAsia" w:eastAsia="仿宋_GB2312"/>
          <w:b/>
          <w:color w:val="auto"/>
          <w:sz w:val="32"/>
          <w:szCs w:val="32"/>
        </w:rPr>
        <w:t>第</w:t>
      </w:r>
      <w:r>
        <w:rPr>
          <w:rFonts w:hint="eastAsia" w:eastAsia="仿宋_GB2312"/>
          <w:b/>
          <w:color w:val="auto"/>
          <w:sz w:val="32"/>
          <w:szCs w:val="32"/>
          <w:lang w:eastAsia="zh-CN"/>
        </w:rPr>
        <w:t>八</w:t>
      </w:r>
      <w:r>
        <w:rPr>
          <w:rFonts w:hint="eastAsia" w:eastAsia="仿宋_GB2312"/>
          <w:b/>
          <w:color w:val="auto"/>
          <w:sz w:val="32"/>
          <w:szCs w:val="32"/>
        </w:rPr>
        <w:t xml:space="preserve">条 </w:t>
      </w:r>
      <w:r>
        <w:rPr>
          <w:rFonts w:eastAsia="仿宋_GB2312"/>
          <w:color w:val="auto"/>
          <w:sz w:val="32"/>
          <w:szCs w:val="32"/>
        </w:rPr>
        <w:t>根据邻里中心分级，</w:t>
      </w:r>
      <w:r>
        <w:rPr>
          <w:rFonts w:hint="eastAsia" w:eastAsia="仿宋_GB2312"/>
          <w:color w:val="auto"/>
          <w:sz w:val="32"/>
          <w:szCs w:val="32"/>
        </w:rPr>
        <w:t>业态设置分别如下：</w:t>
      </w:r>
    </w:p>
    <w:p w14:paraId="2EB537B0">
      <w:pPr>
        <w:keepNext w:val="0"/>
        <w:keepLines w:val="0"/>
        <w:pageBreakBefore w:val="0"/>
        <w:widowControl w:val="0"/>
        <w:tabs>
          <w:tab w:val="left" w:pos="567"/>
        </w:tabs>
        <w:kinsoku/>
        <w:wordWrap/>
        <w:overflowPunct/>
        <w:topLinePunct w:val="0"/>
        <w:autoSpaceDE/>
        <w:autoSpaceDN/>
        <w:bidi w:val="0"/>
        <w:adjustRightInd/>
        <w:snapToGrid/>
        <w:spacing w:line="560" w:lineRule="exact"/>
        <w:ind w:firstLine="627" w:firstLineChars="196"/>
        <w:textAlignment w:val="auto"/>
        <w:rPr>
          <w:rFonts w:eastAsia="仿宋_GB2312"/>
          <w:color w:val="auto"/>
          <w:sz w:val="32"/>
          <w:szCs w:val="32"/>
        </w:rPr>
      </w:pPr>
      <w:r>
        <w:rPr>
          <w:rFonts w:hint="eastAsia" w:eastAsia="仿宋_GB2312"/>
          <w:color w:val="auto"/>
          <w:sz w:val="32"/>
          <w:szCs w:val="32"/>
        </w:rPr>
        <w:t>（一）便民服务型：</w:t>
      </w:r>
      <w:r>
        <w:rPr>
          <w:rFonts w:eastAsia="仿宋_GB2312"/>
          <w:color w:val="auto"/>
          <w:sz w:val="32"/>
          <w:szCs w:val="32"/>
        </w:rPr>
        <w:t>业态设置以满足社区</w:t>
      </w:r>
      <w:r>
        <w:rPr>
          <w:rFonts w:hint="eastAsia" w:eastAsia="仿宋_GB2312"/>
          <w:color w:val="auto"/>
          <w:sz w:val="32"/>
          <w:szCs w:val="32"/>
        </w:rPr>
        <w:t>居民</w:t>
      </w:r>
      <w:r>
        <w:rPr>
          <w:rFonts w:eastAsia="仿宋_GB2312"/>
          <w:color w:val="auto"/>
          <w:sz w:val="32"/>
          <w:szCs w:val="32"/>
        </w:rPr>
        <w:t>日常生活基本需求的基础</w:t>
      </w:r>
      <w:r>
        <w:rPr>
          <w:rFonts w:hint="eastAsia" w:eastAsia="仿宋_GB2312"/>
          <w:color w:val="auto"/>
          <w:sz w:val="32"/>
          <w:szCs w:val="32"/>
        </w:rPr>
        <w:t>型商业服</w:t>
      </w:r>
      <w:r>
        <w:rPr>
          <w:rFonts w:eastAsia="仿宋_GB2312"/>
          <w:color w:val="auto"/>
          <w:sz w:val="32"/>
          <w:szCs w:val="32"/>
        </w:rPr>
        <w:t>务功能为主，适当配置公</w:t>
      </w:r>
      <w:r>
        <w:rPr>
          <w:rFonts w:hint="eastAsia" w:eastAsia="仿宋_GB2312"/>
          <w:color w:val="auto"/>
          <w:sz w:val="32"/>
          <w:szCs w:val="32"/>
        </w:rPr>
        <w:t>共</w:t>
      </w:r>
      <w:r>
        <w:rPr>
          <w:rFonts w:eastAsia="仿宋_GB2312"/>
          <w:color w:val="auto"/>
          <w:sz w:val="32"/>
          <w:szCs w:val="32"/>
        </w:rPr>
        <w:t>服务</w:t>
      </w:r>
      <w:r>
        <w:rPr>
          <w:rFonts w:hint="eastAsia" w:eastAsia="仿宋_GB2312"/>
          <w:color w:val="auto"/>
          <w:sz w:val="32"/>
          <w:szCs w:val="32"/>
        </w:rPr>
        <w:t>功能</w:t>
      </w:r>
      <w:r>
        <w:rPr>
          <w:rFonts w:eastAsia="仿宋_GB2312"/>
          <w:color w:val="auto"/>
          <w:sz w:val="32"/>
          <w:szCs w:val="32"/>
        </w:rPr>
        <w:t>和</w:t>
      </w:r>
      <w:r>
        <w:rPr>
          <w:rFonts w:hint="eastAsia" w:eastAsia="仿宋_GB2312"/>
          <w:strike w:val="0"/>
          <w:dstrike w:val="0"/>
          <w:color w:val="auto"/>
          <w:sz w:val="32"/>
          <w:szCs w:val="32"/>
          <w:lang w:eastAsia="zh-CN"/>
        </w:rPr>
        <w:t>品质</w:t>
      </w:r>
      <w:r>
        <w:rPr>
          <w:rFonts w:hint="eastAsia" w:eastAsia="仿宋_GB2312"/>
          <w:color w:val="auto"/>
          <w:sz w:val="32"/>
          <w:szCs w:val="32"/>
        </w:rPr>
        <w:t>型</w:t>
      </w:r>
      <w:r>
        <w:rPr>
          <w:rFonts w:eastAsia="仿宋_GB2312"/>
          <w:color w:val="auto"/>
          <w:sz w:val="32"/>
          <w:szCs w:val="32"/>
        </w:rPr>
        <w:t>商业服务</w:t>
      </w:r>
      <w:r>
        <w:rPr>
          <w:rFonts w:hint="eastAsia" w:eastAsia="仿宋_GB2312"/>
          <w:color w:val="auto"/>
          <w:sz w:val="32"/>
          <w:szCs w:val="32"/>
        </w:rPr>
        <w:t>功能</w:t>
      </w:r>
      <w:r>
        <w:rPr>
          <w:rFonts w:eastAsia="仿宋_GB2312"/>
          <w:color w:val="auto"/>
          <w:sz w:val="32"/>
          <w:szCs w:val="32"/>
        </w:rPr>
        <w:t>，</w:t>
      </w:r>
      <w:r>
        <w:rPr>
          <w:rFonts w:hint="eastAsia" w:eastAsia="仿宋_GB2312"/>
          <w:color w:val="auto"/>
          <w:sz w:val="32"/>
          <w:szCs w:val="32"/>
        </w:rPr>
        <w:t>一般不</w:t>
      </w:r>
      <w:r>
        <w:rPr>
          <w:rFonts w:eastAsia="仿宋_GB2312"/>
          <w:color w:val="auto"/>
          <w:sz w:val="32"/>
          <w:szCs w:val="32"/>
        </w:rPr>
        <w:t>配置</w:t>
      </w:r>
      <w:r>
        <w:rPr>
          <w:rFonts w:hint="eastAsia" w:eastAsia="仿宋_GB2312"/>
          <w:color w:val="auto"/>
          <w:sz w:val="32"/>
          <w:szCs w:val="32"/>
        </w:rPr>
        <w:t>或少量配置</w:t>
      </w:r>
      <w:r>
        <w:rPr>
          <w:rFonts w:eastAsia="仿宋_GB2312"/>
          <w:color w:val="auto"/>
          <w:sz w:val="32"/>
          <w:szCs w:val="32"/>
        </w:rPr>
        <w:t>公建配套；</w:t>
      </w:r>
    </w:p>
    <w:p w14:paraId="79262065">
      <w:pPr>
        <w:keepNext w:val="0"/>
        <w:keepLines w:val="0"/>
        <w:pageBreakBefore w:val="0"/>
        <w:widowControl w:val="0"/>
        <w:tabs>
          <w:tab w:val="left" w:pos="567"/>
        </w:tabs>
        <w:kinsoku/>
        <w:wordWrap/>
        <w:overflowPunct/>
        <w:topLinePunct w:val="0"/>
        <w:autoSpaceDE/>
        <w:autoSpaceDN/>
        <w:bidi w:val="0"/>
        <w:adjustRightInd/>
        <w:snapToGrid/>
        <w:spacing w:line="560" w:lineRule="exact"/>
        <w:ind w:firstLine="627" w:firstLineChars="196"/>
        <w:textAlignment w:val="auto"/>
        <w:rPr>
          <w:rFonts w:eastAsia="仿宋_GB2312"/>
          <w:color w:val="auto"/>
          <w:sz w:val="32"/>
          <w:szCs w:val="32"/>
        </w:rPr>
      </w:pPr>
      <w:r>
        <w:rPr>
          <w:rFonts w:hint="eastAsia" w:eastAsia="仿宋_GB2312"/>
          <w:bCs/>
          <w:color w:val="auto"/>
          <w:sz w:val="32"/>
          <w:szCs w:val="32"/>
        </w:rPr>
        <w:t>（二）</w:t>
      </w:r>
      <w:r>
        <w:rPr>
          <w:rFonts w:hint="eastAsia" w:eastAsia="仿宋_GB2312"/>
          <w:color w:val="auto"/>
          <w:sz w:val="32"/>
          <w:szCs w:val="32"/>
        </w:rPr>
        <w:t>综合服务型：业态包括</w:t>
      </w:r>
      <w:r>
        <w:rPr>
          <w:rFonts w:eastAsia="仿宋_GB2312"/>
          <w:color w:val="auto"/>
          <w:sz w:val="32"/>
          <w:szCs w:val="32"/>
        </w:rPr>
        <w:t>基础</w:t>
      </w:r>
      <w:r>
        <w:rPr>
          <w:rFonts w:hint="eastAsia" w:eastAsia="仿宋_GB2312"/>
          <w:color w:val="auto"/>
          <w:sz w:val="32"/>
          <w:szCs w:val="32"/>
        </w:rPr>
        <w:t>型商业</w:t>
      </w:r>
      <w:r>
        <w:rPr>
          <w:rFonts w:eastAsia="仿宋_GB2312"/>
          <w:color w:val="auto"/>
          <w:sz w:val="32"/>
          <w:szCs w:val="32"/>
        </w:rPr>
        <w:t>服务</w:t>
      </w:r>
      <w:r>
        <w:rPr>
          <w:rFonts w:hint="eastAsia" w:eastAsia="仿宋_GB2312"/>
          <w:color w:val="auto"/>
          <w:sz w:val="32"/>
          <w:szCs w:val="32"/>
          <w:lang w:eastAsia="zh-CN"/>
        </w:rPr>
        <w:t>功能</w:t>
      </w:r>
      <w:r>
        <w:rPr>
          <w:rFonts w:eastAsia="仿宋_GB2312"/>
          <w:color w:val="auto"/>
          <w:sz w:val="32"/>
          <w:szCs w:val="32"/>
        </w:rPr>
        <w:t>、</w:t>
      </w:r>
      <w:r>
        <w:rPr>
          <w:rFonts w:hint="eastAsia" w:eastAsia="仿宋_GB2312"/>
          <w:color w:val="auto"/>
          <w:sz w:val="32"/>
          <w:szCs w:val="32"/>
          <w:lang w:eastAsia="zh-CN"/>
        </w:rPr>
        <w:t>品质</w:t>
      </w:r>
      <w:r>
        <w:rPr>
          <w:rFonts w:hint="eastAsia" w:eastAsia="仿宋_GB2312"/>
          <w:color w:val="auto"/>
          <w:sz w:val="32"/>
          <w:szCs w:val="32"/>
        </w:rPr>
        <w:t>型</w:t>
      </w:r>
      <w:r>
        <w:rPr>
          <w:rFonts w:eastAsia="仿宋_GB2312"/>
          <w:color w:val="auto"/>
          <w:sz w:val="32"/>
          <w:szCs w:val="32"/>
        </w:rPr>
        <w:t>商业</w:t>
      </w:r>
      <w:r>
        <w:rPr>
          <w:rFonts w:hint="eastAsia" w:eastAsia="仿宋_GB2312"/>
          <w:color w:val="auto"/>
          <w:sz w:val="32"/>
          <w:szCs w:val="32"/>
          <w:lang w:eastAsia="zh-CN"/>
        </w:rPr>
        <w:t>服务功能</w:t>
      </w:r>
      <w:r>
        <w:rPr>
          <w:rFonts w:hint="eastAsia" w:eastAsia="仿宋_GB2312"/>
          <w:color w:val="auto"/>
          <w:sz w:val="32"/>
          <w:szCs w:val="32"/>
        </w:rPr>
        <w:t>和</w:t>
      </w:r>
      <w:r>
        <w:rPr>
          <w:rFonts w:eastAsia="仿宋_GB2312"/>
          <w:color w:val="auto"/>
          <w:sz w:val="32"/>
          <w:szCs w:val="32"/>
        </w:rPr>
        <w:t>公</w:t>
      </w:r>
      <w:r>
        <w:rPr>
          <w:rFonts w:hint="eastAsia" w:eastAsia="仿宋_GB2312"/>
          <w:color w:val="auto"/>
          <w:sz w:val="32"/>
          <w:szCs w:val="32"/>
        </w:rPr>
        <w:t>共</w:t>
      </w:r>
      <w:r>
        <w:rPr>
          <w:rFonts w:eastAsia="仿宋_GB2312"/>
          <w:color w:val="auto"/>
          <w:sz w:val="32"/>
          <w:szCs w:val="32"/>
        </w:rPr>
        <w:t>服务</w:t>
      </w:r>
      <w:r>
        <w:rPr>
          <w:rFonts w:hint="eastAsia" w:eastAsia="仿宋_GB2312"/>
          <w:color w:val="auto"/>
          <w:sz w:val="32"/>
          <w:szCs w:val="32"/>
          <w:lang w:eastAsia="zh-CN"/>
        </w:rPr>
        <w:t>功能</w:t>
      </w:r>
      <w:r>
        <w:rPr>
          <w:rFonts w:hint="eastAsia" w:eastAsia="仿宋_GB2312"/>
          <w:color w:val="auto"/>
          <w:sz w:val="32"/>
          <w:szCs w:val="32"/>
        </w:rPr>
        <w:t>，</w:t>
      </w:r>
      <w:r>
        <w:rPr>
          <w:rFonts w:eastAsia="仿宋_GB2312"/>
          <w:color w:val="auto"/>
          <w:sz w:val="32"/>
          <w:szCs w:val="32"/>
        </w:rPr>
        <w:t>增加部分个性化消费和多元化服务业态，</w:t>
      </w:r>
      <w:r>
        <w:rPr>
          <w:rFonts w:hint="eastAsia" w:eastAsia="仿宋_GB2312"/>
          <w:color w:val="auto"/>
          <w:sz w:val="32"/>
          <w:szCs w:val="32"/>
        </w:rPr>
        <w:t>按需要和场地可行性设置公建配套。</w:t>
      </w:r>
    </w:p>
    <w:p w14:paraId="46B5AB24">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第四章</w:t>
      </w:r>
      <w:r>
        <w:rPr>
          <w:rFonts w:hint="eastAsia" w:ascii="Times New Roman" w:hAnsi="Times New Roman" w:eastAsia="黑体"/>
          <w:color w:val="auto"/>
          <w:sz w:val="32"/>
          <w:szCs w:val="32"/>
          <w:lang w:val="en-US" w:eastAsia="zh-CN"/>
        </w:rPr>
        <w:t xml:space="preserve"> </w:t>
      </w:r>
      <w:r>
        <w:rPr>
          <w:rFonts w:hint="eastAsia" w:ascii="Times New Roman" w:hAnsi="Times New Roman" w:eastAsia="黑体"/>
          <w:color w:val="auto"/>
          <w:sz w:val="32"/>
          <w:szCs w:val="32"/>
        </w:rPr>
        <w:t>产权与功能分区</w:t>
      </w:r>
    </w:p>
    <w:p w14:paraId="42736602">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color w:val="auto"/>
          <w:sz w:val="32"/>
          <w:szCs w:val="32"/>
        </w:rPr>
      </w:pPr>
      <w:r>
        <w:rPr>
          <w:rFonts w:hint="eastAsia" w:eastAsia="仿宋_GB2312"/>
          <w:b/>
          <w:color w:val="auto"/>
          <w:sz w:val="32"/>
          <w:szCs w:val="32"/>
        </w:rPr>
        <w:t>第</w:t>
      </w:r>
      <w:r>
        <w:rPr>
          <w:rFonts w:hint="eastAsia" w:eastAsia="仿宋_GB2312"/>
          <w:b/>
          <w:color w:val="auto"/>
          <w:sz w:val="32"/>
          <w:szCs w:val="32"/>
          <w:lang w:eastAsia="zh-CN"/>
        </w:rPr>
        <w:t>九</w:t>
      </w:r>
      <w:r>
        <w:rPr>
          <w:rFonts w:hint="eastAsia" w:eastAsia="仿宋_GB2312"/>
          <w:b/>
          <w:color w:val="auto"/>
          <w:sz w:val="32"/>
          <w:szCs w:val="32"/>
        </w:rPr>
        <w:t xml:space="preserve">条 </w:t>
      </w:r>
      <w:r>
        <w:rPr>
          <w:rFonts w:eastAsia="仿宋_GB2312"/>
          <w:color w:val="auto"/>
          <w:sz w:val="32"/>
          <w:szCs w:val="32"/>
        </w:rPr>
        <w:t>邻里中心</w:t>
      </w:r>
      <w:r>
        <w:rPr>
          <w:rFonts w:hint="eastAsia" w:eastAsia="仿宋_GB2312"/>
          <w:color w:val="auto"/>
          <w:sz w:val="32"/>
          <w:szCs w:val="32"/>
        </w:rPr>
        <w:t>项目产权与功能分区</w:t>
      </w:r>
      <w:r>
        <w:rPr>
          <w:rFonts w:eastAsia="仿宋_GB2312"/>
          <w:color w:val="auto"/>
          <w:sz w:val="32"/>
          <w:szCs w:val="32"/>
        </w:rPr>
        <w:t>应符合如下要求：</w:t>
      </w:r>
    </w:p>
    <w:p w14:paraId="601D4413">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480" w:firstLineChars="150"/>
        <w:textAlignment w:val="auto"/>
        <w:rPr>
          <w:rFonts w:eastAsia="仿宋_GB2312"/>
          <w:color w:val="auto"/>
          <w:sz w:val="32"/>
          <w:szCs w:val="32"/>
        </w:rPr>
      </w:pPr>
      <w:r>
        <w:rPr>
          <w:rFonts w:eastAsia="仿宋_GB2312"/>
          <w:color w:val="auto"/>
          <w:sz w:val="32"/>
          <w:szCs w:val="32"/>
        </w:rPr>
        <w:t>（一）</w:t>
      </w:r>
      <w:r>
        <w:rPr>
          <w:rFonts w:hint="eastAsia" w:eastAsia="仿宋_GB2312"/>
          <w:color w:val="auto"/>
          <w:sz w:val="32"/>
          <w:szCs w:val="32"/>
        </w:rPr>
        <w:t>便民服务型</w:t>
      </w:r>
      <w:r>
        <w:rPr>
          <w:rFonts w:eastAsia="仿宋_GB2312"/>
          <w:b/>
          <w:color w:val="auto"/>
          <w:sz w:val="32"/>
          <w:szCs w:val="32"/>
        </w:rPr>
        <w:t>：</w:t>
      </w:r>
      <w:r>
        <w:rPr>
          <w:rFonts w:eastAsia="仿宋_GB2312"/>
          <w:color w:val="auto"/>
          <w:sz w:val="32"/>
          <w:szCs w:val="32"/>
        </w:rPr>
        <w:t>项目</w:t>
      </w:r>
      <w:r>
        <w:rPr>
          <w:rFonts w:hint="eastAsia" w:eastAsia="仿宋_GB2312"/>
          <w:color w:val="auto"/>
          <w:sz w:val="32"/>
          <w:szCs w:val="32"/>
        </w:rPr>
        <w:t>产权</w:t>
      </w:r>
      <w:r>
        <w:rPr>
          <w:rFonts w:eastAsia="仿宋_GB2312"/>
          <w:color w:val="auto"/>
          <w:sz w:val="32"/>
          <w:szCs w:val="32"/>
        </w:rPr>
        <w:t>不得分割销售，其中，计容面积的45%须</w:t>
      </w:r>
      <w:r>
        <w:rPr>
          <w:rFonts w:hint="eastAsia" w:eastAsia="仿宋_GB2312"/>
          <w:color w:val="auto"/>
          <w:sz w:val="32"/>
          <w:szCs w:val="32"/>
        </w:rPr>
        <w:t>作为</w:t>
      </w:r>
      <w:r>
        <w:rPr>
          <w:rFonts w:eastAsia="仿宋_GB2312"/>
          <w:color w:val="auto"/>
          <w:sz w:val="32"/>
          <w:szCs w:val="32"/>
        </w:rPr>
        <w:t>基础</w:t>
      </w:r>
      <w:r>
        <w:rPr>
          <w:rFonts w:hint="eastAsia" w:eastAsia="仿宋_GB2312"/>
          <w:color w:val="auto"/>
          <w:sz w:val="32"/>
          <w:szCs w:val="32"/>
        </w:rPr>
        <w:t>型商业</w:t>
      </w:r>
      <w:r>
        <w:rPr>
          <w:rFonts w:eastAsia="仿宋_GB2312"/>
          <w:color w:val="auto"/>
          <w:sz w:val="32"/>
          <w:szCs w:val="32"/>
        </w:rPr>
        <w:t>服务</w:t>
      </w:r>
      <w:r>
        <w:rPr>
          <w:rFonts w:hint="eastAsia" w:eastAsia="仿宋_GB2312"/>
          <w:color w:val="auto"/>
          <w:sz w:val="32"/>
          <w:szCs w:val="32"/>
        </w:rPr>
        <w:t>功能、</w:t>
      </w:r>
      <w:r>
        <w:rPr>
          <w:rFonts w:eastAsia="仿宋_GB2312"/>
          <w:color w:val="auto"/>
          <w:sz w:val="32"/>
          <w:szCs w:val="32"/>
        </w:rPr>
        <w:t>公</w:t>
      </w:r>
      <w:r>
        <w:rPr>
          <w:rFonts w:hint="eastAsia" w:eastAsia="仿宋_GB2312"/>
          <w:color w:val="auto"/>
          <w:sz w:val="32"/>
          <w:szCs w:val="32"/>
        </w:rPr>
        <w:t>共服务功能和公建配套功能用途</w:t>
      </w:r>
      <w:r>
        <w:rPr>
          <w:rFonts w:eastAsia="仿宋_GB2312"/>
          <w:color w:val="auto"/>
          <w:sz w:val="32"/>
          <w:szCs w:val="32"/>
        </w:rPr>
        <w:t>，该部分用房</w:t>
      </w:r>
      <w:r>
        <w:rPr>
          <w:rFonts w:hint="eastAsia" w:eastAsia="仿宋_GB2312"/>
          <w:color w:val="auto"/>
          <w:sz w:val="32"/>
          <w:szCs w:val="32"/>
        </w:rPr>
        <w:t>的不动产产权须无偿</w:t>
      </w:r>
      <w:r>
        <w:rPr>
          <w:rFonts w:eastAsia="仿宋_GB2312"/>
          <w:color w:val="auto"/>
          <w:sz w:val="32"/>
          <w:szCs w:val="32"/>
        </w:rPr>
        <w:t>移交政府指定单位；</w:t>
      </w:r>
    </w:p>
    <w:p w14:paraId="5DC97593">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480" w:firstLineChars="150"/>
        <w:textAlignment w:val="auto"/>
        <w:rPr>
          <w:rFonts w:eastAsia="仿宋_GB2312"/>
          <w:color w:val="auto"/>
          <w:sz w:val="32"/>
          <w:szCs w:val="32"/>
        </w:rPr>
      </w:pPr>
      <w:r>
        <w:rPr>
          <w:rFonts w:eastAsia="仿宋_GB2312"/>
          <w:color w:val="auto"/>
          <w:sz w:val="32"/>
          <w:szCs w:val="32"/>
        </w:rPr>
        <w:t>（二）</w:t>
      </w:r>
      <w:r>
        <w:rPr>
          <w:rFonts w:hint="eastAsia" w:eastAsia="仿宋_GB2312"/>
          <w:color w:val="auto"/>
          <w:sz w:val="32"/>
          <w:szCs w:val="32"/>
        </w:rPr>
        <w:t>综合服务型</w:t>
      </w:r>
      <w:r>
        <w:rPr>
          <w:rFonts w:eastAsia="仿宋_GB2312"/>
          <w:color w:val="auto"/>
          <w:sz w:val="32"/>
          <w:szCs w:val="32"/>
        </w:rPr>
        <w:t>：</w:t>
      </w:r>
      <w:r>
        <w:rPr>
          <w:rFonts w:hint="eastAsia" w:eastAsia="仿宋_GB2312"/>
          <w:color w:val="auto"/>
          <w:sz w:val="32"/>
          <w:szCs w:val="32"/>
        </w:rPr>
        <w:t>项目计容面积的</w:t>
      </w:r>
      <w:r>
        <w:rPr>
          <w:rFonts w:eastAsia="仿宋_GB2312"/>
          <w:color w:val="auto"/>
          <w:sz w:val="32"/>
          <w:szCs w:val="32"/>
        </w:rPr>
        <w:t>45%须</w:t>
      </w:r>
      <w:r>
        <w:rPr>
          <w:rFonts w:hint="eastAsia" w:eastAsia="仿宋_GB2312"/>
          <w:color w:val="auto"/>
          <w:sz w:val="32"/>
          <w:szCs w:val="32"/>
        </w:rPr>
        <w:t>作为</w:t>
      </w:r>
      <w:r>
        <w:rPr>
          <w:rFonts w:eastAsia="仿宋_GB2312"/>
          <w:color w:val="auto"/>
          <w:sz w:val="32"/>
          <w:szCs w:val="32"/>
        </w:rPr>
        <w:t>基础</w:t>
      </w:r>
      <w:r>
        <w:rPr>
          <w:rFonts w:hint="eastAsia" w:eastAsia="仿宋_GB2312"/>
          <w:color w:val="auto"/>
          <w:sz w:val="32"/>
          <w:szCs w:val="32"/>
        </w:rPr>
        <w:t>型商业</w:t>
      </w:r>
      <w:r>
        <w:rPr>
          <w:rFonts w:eastAsia="仿宋_GB2312"/>
          <w:color w:val="auto"/>
          <w:sz w:val="32"/>
          <w:szCs w:val="32"/>
        </w:rPr>
        <w:t>服务</w:t>
      </w:r>
      <w:r>
        <w:rPr>
          <w:rFonts w:hint="eastAsia" w:eastAsia="仿宋_GB2312"/>
          <w:color w:val="auto"/>
          <w:sz w:val="32"/>
          <w:szCs w:val="32"/>
        </w:rPr>
        <w:t>功能、</w:t>
      </w:r>
      <w:r>
        <w:rPr>
          <w:rFonts w:eastAsia="仿宋_GB2312"/>
          <w:color w:val="auto"/>
          <w:sz w:val="32"/>
          <w:szCs w:val="32"/>
        </w:rPr>
        <w:t>公</w:t>
      </w:r>
      <w:r>
        <w:rPr>
          <w:rFonts w:hint="eastAsia" w:eastAsia="仿宋_GB2312"/>
          <w:color w:val="auto"/>
          <w:sz w:val="32"/>
          <w:szCs w:val="32"/>
        </w:rPr>
        <w:t>共服务</w:t>
      </w:r>
      <w:r>
        <w:rPr>
          <w:rFonts w:eastAsia="仿宋_GB2312"/>
          <w:color w:val="auto"/>
          <w:sz w:val="32"/>
          <w:szCs w:val="32"/>
        </w:rPr>
        <w:t>功能</w:t>
      </w:r>
      <w:r>
        <w:rPr>
          <w:rFonts w:hint="eastAsia" w:eastAsia="仿宋_GB2312"/>
          <w:color w:val="auto"/>
          <w:sz w:val="32"/>
          <w:szCs w:val="32"/>
        </w:rPr>
        <w:t>和公建配套功能用途</w:t>
      </w:r>
      <w:r>
        <w:rPr>
          <w:rFonts w:eastAsia="仿宋_GB2312"/>
          <w:color w:val="auto"/>
          <w:sz w:val="32"/>
          <w:szCs w:val="32"/>
        </w:rPr>
        <w:t>，该部分用房</w:t>
      </w:r>
      <w:r>
        <w:rPr>
          <w:rFonts w:hint="eastAsia" w:eastAsia="仿宋_GB2312"/>
          <w:color w:val="auto"/>
          <w:sz w:val="32"/>
          <w:szCs w:val="32"/>
        </w:rPr>
        <w:t>的不动产产权须无偿</w:t>
      </w:r>
      <w:r>
        <w:rPr>
          <w:rFonts w:eastAsia="仿宋_GB2312"/>
          <w:color w:val="auto"/>
          <w:sz w:val="32"/>
          <w:szCs w:val="32"/>
        </w:rPr>
        <w:t>移交政府指定单位</w:t>
      </w:r>
      <w:r>
        <w:rPr>
          <w:rFonts w:hint="eastAsia" w:eastAsia="仿宋_GB2312"/>
          <w:color w:val="auto"/>
          <w:sz w:val="32"/>
          <w:szCs w:val="32"/>
        </w:rPr>
        <w:t>。</w:t>
      </w:r>
      <w:r>
        <w:rPr>
          <w:rFonts w:eastAsia="仿宋_GB2312"/>
          <w:color w:val="auto"/>
          <w:sz w:val="32"/>
          <w:szCs w:val="32"/>
        </w:rPr>
        <w:t>项目计容面积的20%可以分割销售，除上述之外的全部建筑面积不得整体或分割出售</w:t>
      </w:r>
      <w:r>
        <w:rPr>
          <w:rFonts w:hint="eastAsia" w:eastAsia="仿宋_GB2312"/>
          <w:color w:val="auto"/>
          <w:sz w:val="32"/>
          <w:szCs w:val="32"/>
        </w:rPr>
        <w:t>。</w:t>
      </w:r>
    </w:p>
    <w:p w14:paraId="14B07F17">
      <w:pPr>
        <w:keepNext w:val="0"/>
        <w:keepLines w:val="0"/>
        <w:pageBreakBefore w:val="0"/>
        <w:widowControl w:val="0"/>
        <w:tabs>
          <w:tab w:val="left" w:pos="0"/>
        </w:tabs>
        <w:kinsoku/>
        <w:wordWrap/>
        <w:overflowPunct/>
        <w:topLinePunct w:val="0"/>
        <w:autoSpaceDE/>
        <w:autoSpaceDN/>
        <w:bidi w:val="0"/>
        <w:adjustRightInd/>
        <w:snapToGrid/>
        <w:spacing w:line="560" w:lineRule="exact"/>
        <w:ind w:left="1" w:firstLine="419" w:firstLineChars="131"/>
        <w:textAlignment w:val="auto"/>
        <w:rPr>
          <w:rFonts w:eastAsia="仿宋_GB2312"/>
          <w:color w:val="auto"/>
          <w:sz w:val="32"/>
          <w:szCs w:val="32"/>
        </w:rPr>
      </w:pPr>
      <w:r>
        <w:rPr>
          <w:rFonts w:hint="eastAsia" w:eastAsia="仿宋_GB2312"/>
          <w:color w:val="auto"/>
          <w:sz w:val="32"/>
          <w:szCs w:val="32"/>
        </w:rPr>
        <w:t>（三）公共服务功能的空间配置提倡共享共用，统筹兼顾民众联络所、为老服务用房、托育服务用房等，提高资源利用效率。</w:t>
      </w:r>
    </w:p>
    <w:p w14:paraId="52086467">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0" w:firstLineChars="200"/>
        <w:textAlignment w:val="auto"/>
        <w:rPr>
          <w:rFonts w:eastAsia="仿宋_GB2312"/>
          <w:color w:val="auto"/>
          <w:sz w:val="32"/>
          <w:szCs w:val="32"/>
        </w:rPr>
      </w:pPr>
      <w:r>
        <w:rPr>
          <w:rFonts w:eastAsia="仿宋_GB2312"/>
          <w:color w:val="auto"/>
          <w:sz w:val="32"/>
          <w:szCs w:val="32"/>
        </w:rPr>
        <w:t>公</w:t>
      </w:r>
      <w:r>
        <w:rPr>
          <w:rFonts w:hint="eastAsia" w:eastAsia="仿宋_GB2312"/>
          <w:color w:val="auto"/>
          <w:sz w:val="32"/>
          <w:szCs w:val="32"/>
        </w:rPr>
        <w:t>共</w:t>
      </w:r>
      <w:r>
        <w:rPr>
          <w:rFonts w:eastAsia="仿宋_GB2312"/>
          <w:color w:val="auto"/>
          <w:sz w:val="32"/>
          <w:szCs w:val="32"/>
        </w:rPr>
        <w:t>服务功能</w:t>
      </w:r>
      <w:r>
        <w:rPr>
          <w:rFonts w:hint="eastAsia" w:eastAsia="仿宋_GB2312"/>
          <w:color w:val="auto"/>
          <w:sz w:val="32"/>
          <w:szCs w:val="32"/>
        </w:rPr>
        <w:t>的</w:t>
      </w:r>
      <w:r>
        <w:rPr>
          <w:rFonts w:eastAsia="仿宋_GB2312"/>
          <w:color w:val="auto"/>
          <w:sz w:val="32"/>
          <w:szCs w:val="32"/>
        </w:rPr>
        <w:t>配置面积</w:t>
      </w:r>
      <w:r>
        <w:rPr>
          <w:rFonts w:hint="eastAsia" w:eastAsia="仿宋_GB2312"/>
          <w:color w:val="auto"/>
          <w:sz w:val="32"/>
          <w:szCs w:val="32"/>
        </w:rPr>
        <w:t>，</w:t>
      </w:r>
      <w:r>
        <w:rPr>
          <w:rFonts w:eastAsia="仿宋_GB2312"/>
          <w:color w:val="auto"/>
          <w:sz w:val="32"/>
          <w:szCs w:val="32"/>
        </w:rPr>
        <w:t>在便民服务</w:t>
      </w:r>
      <w:r>
        <w:rPr>
          <w:rFonts w:hint="eastAsia" w:eastAsia="仿宋_GB2312"/>
          <w:color w:val="auto"/>
          <w:sz w:val="32"/>
          <w:szCs w:val="32"/>
        </w:rPr>
        <w:t>型项目中一般为1500-2500平方米（建筑面积）；</w:t>
      </w:r>
      <w:r>
        <w:rPr>
          <w:rFonts w:eastAsia="仿宋_GB2312"/>
          <w:color w:val="auto"/>
          <w:sz w:val="32"/>
          <w:szCs w:val="32"/>
        </w:rPr>
        <w:t>在</w:t>
      </w:r>
      <w:r>
        <w:rPr>
          <w:rFonts w:hint="eastAsia" w:eastAsia="仿宋_GB2312"/>
          <w:color w:val="auto"/>
          <w:sz w:val="32"/>
          <w:szCs w:val="32"/>
        </w:rPr>
        <w:t>综合服务型项目中一般为2500-</w:t>
      </w:r>
      <w:r>
        <w:rPr>
          <w:rFonts w:eastAsia="仿宋_GB2312"/>
          <w:color w:val="auto"/>
          <w:sz w:val="32"/>
          <w:szCs w:val="32"/>
        </w:rPr>
        <w:t>3000</w:t>
      </w:r>
      <w:r>
        <w:rPr>
          <w:rFonts w:hint="eastAsia" w:eastAsia="仿宋_GB2312"/>
          <w:color w:val="auto"/>
          <w:sz w:val="32"/>
          <w:szCs w:val="32"/>
        </w:rPr>
        <w:t>平方米（建筑面积）。项目计容面积低于1.5万平方米或大于4.5万平方米时，配置面积根据主管部门需求另行确定；</w:t>
      </w:r>
    </w:p>
    <w:p w14:paraId="2700B576">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480" w:firstLineChars="150"/>
        <w:textAlignment w:val="auto"/>
        <w:rPr>
          <w:rFonts w:eastAsia="仿宋_GB2312"/>
          <w:color w:val="auto"/>
          <w:sz w:val="32"/>
          <w:szCs w:val="32"/>
        </w:rPr>
      </w:pPr>
      <w:r>
        <w:rPr>
          <w:rFonts w:hint="eastAsia" w:eastAsia="仿宋_GB2312"/>
          <w:color w:val="auto"/>
          <w:sz w:val="32"/>
          <w:szCs w:val="32"/>
        </w:rPr>
        <w:t>（四）基础型商业服务功能和公共服务功能的布局方案，应有利于功能的开展，便利居民出入，并在建设之前获得相关主管部门的认可；</w:t>
      </w:r>
    </w:p>
    <w:p w14:paraId="613E34E0">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480" w:firstLineChars="150"/>
        <w:textAlignment w:val="auto"/>
        <w:rPr>
          <w:rFonts w:eastAsia="仿宋_GB2312"/>
          <w:color w:val="auto"/>
          <w:sz w:val="32"/>
          <w:szCs w:val="32"/>
        </w:rPr>
      </w:pPr>
      <w:r>
        <w:rPr>
          <w:rFonts w:hint="eastAsia" w:eastAsia="仿宋_GB2312"/>
          <w:color w:val="auto"/>
          <w:sz w:val="32"/>
          <w:szCs w:val="32"/>
        </w:rPr>
        <w:t>（五）上述要求应在土地挂拍环节具体明确。</w:t>
      </w:r>
    </w:p>
    <w:p w14:paraId="2A7F5A61">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第五章</w:t>
      </w:r>
      <w:r>
        <w:rPr>
          <w:rFonts w:hint="eastAsia" w:ascii="Times New Roman" w:hAnsi="Times New Roman" w:eastAsia="黑体"/>
          <w:color w:val="auto"/>
          <w:sz w:val="32"/>
          <w:szCs w:val="32"/>
          <w:lang w:val="en-US" w:eastAsia="zh-CN"/>
        </w:rPr>
        <w:t xml:space="preserve"> </w:t>
      </w:r>
      <w:r>
        <w:rPr>
          <w:rFonts w:ascii="Times New Roman" w:hAnsi="Times New Roman" w:eastAsia="黑体"/>
          <w:color w:val="auto"/>
          <w:sz w:val="32"/>
          <w:szCs w:val="32"/>
        </w:rPr>
        <w:t>规划与布局</w:t>
      </w:r>
    </w:p>
    <w:p w14:paraId="72BB0F61">
      <w:pPr>
        <w:keepNext w:val="0"/>
        <w:keepLines w:val="0"/>
        <w:pageBreakBefore w:val="0"/>
        <w:widowControl w:val="0"/>
        <w:tabs>
          <w:tab w:val="left" w:pos="426"/>
          <w:tab w:val="left" w:pos="993"/>
        </w:tabs>
        <w:kinsoku/>
        <w:wordWrap/>
        <w:overflowPunct/>
        <w:topLinePunct w:val="0"/>
        <w:autoSpaceDE/>
        <w:autoSpaceDN/>
        <w:bidi w:val="0"/>
        <w:adjustRightInd/>
        <w:snapToGrid/>
        <w:spacing w:line="560" w:lineRule="exact"/>
        <w:ind w:firstLine="643" w:firstLineChars="200"/>
        <w:textAlignment w:val="auto"/>
        <w:rPr>
          <w:rFonts w:eastAsia="仿宋_GB2312"/>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w:t>
      </w:r>
      <w:r>
        <w:rPr>
          <w:rFonts w:hint="eastAsia" w:eastAsia="仿宋_GB2312"/>
          <w:b/>
          <w:bCs/>
          <w:color w:val="auto"/>
          <w:sz w:val="32"/>
          <w:szCs w:val="32"/>
        </w:rPr>
        <w:t xml:space="preserve">条 </w:t>
      </w:r>
      <w:r>
        <w:rPr>
          <w:rFonts w:hint="eastAsia" w:eastAsia="仿宋_GB2312"/>
          <w:bCs/>
          <w:color w:val="auto"/>
          <w:sz w:val="32"/>
          <w:szCs w:val="32"/>
        </w:rPr>
        <w:t>邻里中心项目设置应符合</w:t>
      </w:r>
      <w:r>
        <w:rPr>
          <w:rFonts w:hint="eastAsia" w:eastAsia="仿宋_GB2312"/>
          <w:color w:val="auto"/>
          <w:sz w:val="32"/>
          <w:szCs w:val="32"/>
        </w:rPr>
        <w:t>区域的土地利用规划和城市总体规划、</w:t>
      </w:r>
      <w:r>
        <w:rPr>
          <w:rFonts w:eastAsia="仿宋_GB2312"/>
          <w:color w:val="auto"/>
          <w:sz w:val="32"/>
          <w:szCs w:val="32"/>
        </w:rPr>
        <w:t>商业</w:t>
      </w:r>
      <w:r>
        <w:rPr>
          <w:rFonts w:hint="eastAsia" w:eastAsia="仿宋_GB2312"/>
          <w:color w:val="auto"/>
          <w:sz w:val="32"/>
          <w:szCs w:val="32"/>
        </w:rPr>
        <w:t>网点布局规划、社区商业专项规划、控制性详规等要求。</w:t>
      </w:r>
    </w:p>
    <w:p w14:paraId="0D49FBC5">
      <w:pPr>
        <w:keepNext w:val="0"/>
        <w:keepLines w:val="0"/>
        <w:pageBreakBefore w:val="0"/>
        <w:widowControl w:val="0"/>
        <w:tabs>
          <w:tab w:val="left" w:pos="426"/>
          <w:tab w:val="left" w:pos="993"/>
        </w:tabs>
        <w:kinsoku/>
        <w:wordWrap/>
        <w:overflowPunct/>
        <w:topLinePunct w:val="0"/>
        <w:autoSpaceDE/>
        <w:autoSpaceDN/>
        <w:bidi w:val="0"/>
        <w:adjustRightInd/>
        <w:snapToGrid/>
        <w:spacing w:line="560" w:lineRule="exact"/>
        <w:ind w:firstLine="643" w:firstLineChars="200"/>
        <w:textAlignment w:val="auto"/>
        <w:rPr>
          <w:rFonts w:eastAsia="仿宋_GB2312"/>
          <w:color w:val="auto"/>
          <w:sz w:val="32"/>
          <w:szCs w:val="32"/>
        </w:rPr>
      </w:pPr>
      <w:r>
        <w:rPr>
          <w:rFonts w:hint="eastAsia" w:eastAsia="仿宋_GB2312"/>
          <w:b/>
          <w:color w:val="auto"/>
          <w:sz w:val="32"/>
          <w:szCs w:val="32"/>
        </w:rPr>
        <w:t>第</w:t>
      </w:r>
      <w:r>
        <w:rPr>
          <w:rFonts w:hint="eastAsia" w:eastAsia="仿宋_GB2312"/>
          <w:b/>
          <w:color w:val="auto"/>
          <w:sz w:val="32"/>
          <w:szCs w:val="32"/>
          <w:lang w:eastAsia="zh-CN"/>
        </w:rPr>
        <w:t>十一</w:t>
      </w:r>
      <w:r>
        <w:rPr>
          <w:rFonts w:hint="eastAsia" w:eastAsia="仿宋_GB2312"/>
          <w:b/>
          <w:color w:val="auto"/>
          <w:sz w:val="32"/>
          <w:szCs w:val="32"/>
        </w:rPr>
        <w:t xml:space="preserve">条 </w:t>
      </w:r>
      <w:r>
        <w:rPr>
          <w:rFonts w:eastAsia="仿宋_GB2312"/>
          <w:color w:val="auto"/>
          <w:sz w:val="32"/>
          <w:szCs w:val="32"/>
        </w:rPr>
        <w:t>邻里中心</w:t>
      </w:r>
      <w:r>
        <w:rPr>
          <w:rFonts w:hint="eastAsia" w:eastAsia="仿宋_GB2312"/>
          <w:bCs/>
          <w:color w:val="auto"/>
          <w:sz w:val="32"/>
          <w:szCs w:val="32"/>
        </w:rPr>
        <w:t>项目</w:t>
      </w:r>
      <w:r>
        <w:rPr>
          <w:rFonts w:hint="eastAsia" w:eastAsia="仿宋_GB2312"/>
          <w:color w:val="auto"/>
          <w:sz w:val="32"/>
          <w:szCs w:val="32"/>
        </w:rPr>
        <w:t>规划应覆盖全园区范围，各项目应相对均衡</w:t>
      </w:r>
      <w:r>
        <w:rPr>
          <w:rFonts w:eastAsia="仿宋_GB2312"/>
          <w:color w:val="auto"/>
          <w:sz w:val="32"/>
          <w:szCs w:val="32"/>
        </w:rPr>
        <w:t>布局</w:t>
      </w:r>
      <w:r>
        <w:rPr>
          <w:rFonts w:hint="eastAsia" w:eastAsia="仿宋_GB2312"/>
          <w:color w:val="auto"/>
          <w:sz w:val="32"/>
          <w:szCs w:val="32"/>
        </w:rPr>
        <w:t>。总体要求应位于</w:t>
      </w:r>
      <w:r>
        <w:rPr>
          <w:rFonts w:eastAsia="仿宋_GB2312"/>
          <w:color w:val="auto"/>
          <w:sz w:val="32"/>
          <w:szCs w:val="32"/>
        </w:rPr>
        <w:t>地理位置适中、交通便</w:t>
      </w:r>
      <w:r>
        <w:rPr>
          <w:rFonts w:hint="eastAsia" w:eastAsia="仿宋_GB2312"/>
          <w:color w:val="auto"/>
          <w:sz w:val="32"/>
          <w:szCs w:val="32"/>
        </w:rPr>
        <w:t>捷</w:t>
      </w:r>
      <w:r>
        <w:rPr>
          <w:rFonts w:eastAsia="仿宋_GB2312"/>
          <w:color w:val="auto"/>
          <w:sz w:val="32"/>
          <w:szCs w:val="32"/>
        </w:rPr>
        <w:t>、人流相对集中的区域</w:t>
      </w:r>
      <w:r>
        <w:rPr>
          <w:rFonts w:hint="eastAsia" w:eastAsia="仿宋_GB2312"/>
          <w:color w:val="auto"/>
          <w:sz w:val="32"/>
          <w:szCs w:val="32"/>
        </w:rPr>
        <w:t>，如</w:t>
      </w:r>
      <w:r>
        <w:rPr>
          <w:rFonts w:eastAsia="仿宋_GB2312"/>
          <w:color w:val="auto"/>
          <w:sz w:val="32"/>
          <w:szCs w:val="32"/>
        </w:rPr>
        <w:t>大型居住组团中央</w:t>
      </w:r>
      <w:r>
        <w:rPr>
          <w:rFonts w:hint="eastAsia" w:eastAsia="仿宋_GB2312"/>
          <w:color w:val="auto"/>
          <w:sz w:val="32"/>
          <w:szCs w:val="32"/>
        </w:rPr>
        <w:t>或</w:t>
      </w:r>
      <w:r>
        <w:rPr>
          <w:rFonts w:eastAsia="仿宋_GB2312"/>
          <w:color w:val="auto"/>
          <w:sz w:val="32"/>
          <w:szCs w:val="32"/>
        </w:rPr>
        <w:t>沿居住区的主要</w:t>
      </w:r>
      <w:r>
        <w:rPr>
          <w:rFonts w:hint="eastAsia" w:eastAsia="仿宋_GB2312"/>
          <w:color w:val="auto"/>
          <w:sz w:val="32"/>
          <w:szCs w:val="32"/>
        </w:rPr>
        <w:t>干道交叉口</w:t>
      </w:r>
      <w:r>
        <w:rPr>
          <w:rFonts w:eastAsia="仿宋_GB2312"/>
          <w:color w:val="auto"/>
          <w:sz w:val="32"/>
          <w:szCs w:val="32"/>
        </w:rPr>
        <w:t>，避免位于</w:t>
      </w:r>
      <w:r>
        <w:rPr>
          <w:rFonts w:hint="eastAsia" w:eastAsia="仿宋_GB2312"/>
          <w:color w:val="auto"/>
          <w:sz w:val="32"/>
          <w:szCs w:val="32"/>
        </w:rPr>
        <w:t>居住组团</w:t>
      </w:r>
      <w:r>
        <w:rPr>
          <w:rFonts w:eastAsia="仿宋_GB2312"/>
          <w:color w:val="auto"/>
          <w:sz w:val="32"/>
          <w:szCs w:val="32"/>
        </w:rPr>
        <w:t>边缘或道路死角</w:t>
      </w:r>
      <w:r>
        <w:rPr>
          <w:rFonts w:hint="eastAsia" w:eastAsia="仿宋_GB2312"/>
          <w:color w:val="auto"/>
          <w:sz w:val="32"/>
          <w:szCs w:val="32"/>
        </w:rPr>
        <w:t>。</w:t>
      </w:r>
    </w:p>
    <w:p w14:paraId="6A4C6E09">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第六章</w:t>
      </w:r>
      <w:r>
        <w:rPr>
          <w:rFonts w:hint="eastAsia" w:ascii="Times New Roman" w:hAnsi="Times New Roman" w:eastAsia="黑体"/>
          <w:color w:val="auto"/>
          <w:sz w:val="32"/>
          <w:szCs w:val="32"/>
          <w:lang w:val="en-US" w:eastAsia="zh-CN"/>
        </w:rPr>
        <w:t xml:space="preserve"> </w:t>
      </w:r>
      <w:r>
        <w:rPr>
          <w:rFonts w:hint="eastAsia" w:ascii="Times New Roman" w:hAnsi="Times New Roman" w:eastAsia="黑体"/>
          <w:color w:val="auto"/>
          <w:sz w:val="32"/>
          <w:szCs w:val="32"/>
        </w:rPr>
        <w:t>时序与进度</w:t>
      </w:r>
    </w:p>
    <w:p w14:paraId="11263553">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十二</w:t>
      </w:r>
      <w:r>
        <w:rPr>
          <w:rFonts w:hint="eastAsia" w:eastAsia="仿宋_GB2312"/>
          <w:b/>
          <w:bCs/>
          <w:color w:val="auto"/>
          <w:sz w:val="32"/>
          <w:szCs w:val="32"/>
        </w:rPr>
        <w:t xml:space="preserve">条 </w:t>
      </w:r>
      <w:r>
        <w:rPr>
          <w:rFonts w:eastAsia="仿宋_GB2312"/>
          <w:color w:val="auto"/>
          <w:sz w:val="32"/>
          <w:szCs w:val="32"/>
        </w:rPr>
        <w:t>邻里中心项目</w:t>
      </w:r>
      <w:r>
        <w:rPr>
          <w:rFonts w:hint="eastAsia" w:eastAsia="仿宋_GB2312"/>
          <w:color w:val="auto"/>
          <w:sz w:val="32"/>
          <w:szCs w:val="32"/>
        </w:rPr>
        <w:t>应适度</w:t>
      </w:r>
      <w:r>
        <w:rPr>
          <w:rFonts w:eastAsia="仿宋_GB2312"/>
          <w:color w:val="auto"/>
          <w:sz w:val="32"/>
          <w:szCs w:val="32"/>
        </w:rPr>
        <w:t>超</w:t>
      </w:r>
      <w:r>
        <w:rPr>
          <w:rFonts w:hint="eastAsia" w:eastAsia="仿宋_GB2312"/>
          <w:color w:val="auto"/>
          <w:sz w:val="32"/>
          <w:szCs w:val="32"/>
        </w:rPr>
        <w:t>前建设，</w:t>
      </w:r>
      <w:r>
        <w:rPr>
          <w:rFonts w:eastAsia="仿宋_GB2312"/>
          <w:color w:val="auto"/>
          <w:sz w:val="32"/>
          <w:szCs w:val="32"/>
        </w:rPr>
        <w:t>开发</w:t>
      </w:r>
      <w:r>
        <w:rPr>
          <w:rFonts w:hint="eastAsia" w:eastAsia="仿宋_GB2312"/>
          <w:color w:val="auto"/>
          <w:sz w:val="32"/>
          <w:szCs w:val="32"/>
        </w:rPr>
        <w:t>时序与进度基本要求如下</w:t>
      </w:r>
      <w:r>
        <w:rPr>
          <w:rFonts w:eastAsia="仿宋_GB2312"/>
          <w:color w:val="auto"/>
          <w:sz w:val="32"/>
          <w:szCs w:val="32"/>
        </w:rPr>
        <w:t>：</w:t>
      </w:r>
    </w:p>
    <w:p w14:paraId="01D873C5">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480" w:firstLineChars="150"/>
        <w:textAlignment w:val="auto"/>
        <w:rPr>
          <w:rFonts w:eastAsia="仿宋_GB2312"/>
          <w:color w:val="auto"/>
          <w:sz w:val="32"/>
          <w:szCs w:val="32"/>
        </w:rPr>
      </w:pPr>
      <w:r>
        <w:rPr>
          <w:rFonts w:eastAsia="仿宋_GB2312"/>
          <w:color w:val="auto"/>
          <w:sz w:val="32"/>
          <w:szCs w:val="32"/>
        </w:rPr>
        <w:t>（一）邻里中心项目</w:t>
      </w:r>
      <w:r>
        <w:rPr>
          <w:rFonts w:hint="eastAsia" w:eastAsia="仿宋_GB2312"/>
          <w:color w:val="auto"/>
          <w:sz w:val="32"/>
          <w:szCs w:val="32"/>
        </w:rPr>
        <w:t>服务</w:t>
      </w:r>
      <w:r>
        <w:rPr>
          <w:rFonts w:eastAsia="仿宋_GB2312"/>
          <w:color w:val="auto"/>
          <w:sz w:val="32"/>
          <w:szCs w:val="32"/>
        </w:rPr>
        <w:t>半径内规划住宅在建量达到规划设定量的60%</w:t>
      </w:r>
      <w:r>
        <w:rPr>
          <w:rFonts w:hint="eastAsia" w:eastAsia="仿宋_GB2312"/>
          <w:color w:val="auto"/>
          <w:sz w:val="32"/>
          <w:szCs w:val="32"/>
        </w:rPr>
        <w:t>左右</w:t>
      </w:r>
      <w:r>
        <w:rPr>
          <w:rFonts w:eastAsia="仿宋_GB2312"/>
          <w:color w:val="auto"/>
          <w:sz w:val="32"/>
          <w:szCs w:val="32"/>
        </w:rPr>
        <w:t>，</w:t>
      </w:r>
      <w:r>
        <w:rPr>
          <w:rFonts w:hint="eastAsia" w:eastAsia="仿宋_GB2312"/>
          <w:color w:val="auto"/>
          <w:sz w:val="32"/>
          <w:szCs w:val="32"/>
        </w:rPr>
        <w:t>应启动项目的开发建设程序，一般</w:t>
      </w:r>
      <w:r>
        <w:rPr>
          <w:rFonts w:eastAsia="仿宋_GB2312"/>
          <w:color w:val="auto"/>
          <w:sz w:val="32"/>
          <w:szCs w:val="32"/>
        </w:rPr>
        <w:t>一次性开发</w:t>
      </w:r>
      <w:r>
        <w:rPr>
          <w:rFonts w:hint="eastAsia" w:eastAsia="仿宋_GB2312"/>
          <w:color w:val="auto"/>
          <w:sz w:val="32"/>
          <w:szCs w:val="32"/>
        </w:rPr>
        <w:t>完成（其中综合服务型项目如需分期</w:t>
      </w:r>
      <w:r>
        <w:rPr>
          <w:rFonts w:eastAsia="仿宋_GB2312"/>
          <w:color w:val="auto"/>
          <w:sz w:val="32"/>
          <w:szCs w:val="32"/>
        </w:rPr>
        <w:t>开发</w:t>
      </w:r>
      <w:r>
        <w:rPr>
          <w:rFonts w:hint="eastAsia" w:eastAsia="仿宋_GB2312"/>
          <w:color w:val="auto"/>
          <w:sz w:val="32"/>
          <w:szCs w:val="32"/>
        </w:rPr>
        <w:t>，需经相关部门批准）；</w:t>
      </w:r>
    </w:p>
    <w:p w14:paraId="67DDEC09">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480" w:firstLineChars="150"/>
        <w:textAlignment w:val="auto"/>
        <w:rPr>
          <w:rFonts w:eastAsia="仿宋_GB2312"/>
          <w:color w:val="auto"/>
          <w:sz w:val="32"/>
          <w:szCs w:val="32"/>
        </w:rPr>
      </w:pPr>
      <w:r>
        <w:rPr>
          <w:rFonts w:hint="eastAsia" w:eastAsia="仿宋_GB2312"/>
          <w:color w:val="auto"/>
          <w:sz w:val="32"/>
          <w:szCs w:val="32"/>
        </w:rPr>
        <w:t>（二）</w:t>
      </w:r>
      <w:r>
        <w:rPr>
          <w:rFonts w:eastAsia="仿宋_GB2312"/>
          <w:color w:val="auto"/>
          <w:sz w:val="32"/>
          <w:szCs w:val="32"/>
        </w:rPr>
        <w:t>邻里中心</w:t>
      </w:r>
      <w:r>
        <w:rPr>
          <w:rFonts w:hint="eastAsia" w:eastAsia="仿宋_GB2312"/>
          <w:color w:val="auto"/>
          <w:sz w:val="32"/>
          <w:szCs w:val="32"/>
          <w:lang w:eastAsia="zh-CN"/>
        </w:rPr>
        <w:t>项目</w:t>
      </w:r>
      <w:r>
        <w:rPr>
          <w:rFonts w:hint="eastAsia" w:eastAsia="仿宋_GB2312"/>
          <w:color w:val="auto"/>
          <w:sz w:val="32"/>
          <w:szCs w:val="32"/>
        </w:rPr>
        <w:t>服务</w:t>
      </w:r>
      <w:r>
        <w:rPr>
          <w:rFonts w:eastAsia="仿宋_GB2312"/>
          <w:color w:val="auto"/>
          <w:sz w:val="32"/>
          <w:szCs w:val="32"/>
        </w:rPr>
        <w:t>半径内规划住宅入住率达到40%，</w:t>
      </w:r>
      <w:r>
        <w:rPr>
          <w:rFonts w:hint="eastAsia" w:eastAsia="仿宋_GB2312"/>
          <w:color w:val="auto"/>
          <w:sz w:val="32"/>
          <w:szCs w:val="32"/>
        </w:rPr>
        <w:t>项目应全部建成开业。</w:t>
      </w:r>
    </w:p>
    <w:p w14:paraId="47B4FA33">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第七章</w:t>
      </w:r>
      <w:r>
        <w:rPr>
          <w:rFonts w:hint="eastAsia" w:ascii="Times New Roman" w:hAnsi="Times New Roman" w:eastAsia="黑体"/>
          <w:color w:val="auto"/>
          <w:sz w:val="32"/>
          <w:szCs w:val="32"/>
          <w:lang w:val="en-US" w:eastAsia="zh-CN"/>
        </w:rPr>
        <w:t xml:space="preserve"> </w:t>
      </w:r>
      <w:r>
        <w:rPr>
          <w:rFonts w:hint="eastAsia" w:ascii="Times New Roman" w:hAnsi="Times New Roman" w:eastAsia="黑体"/>
          <w:color w:val="auto"/>
          <w:sz w:val="32"/>
          <w:szCs w:val="32"/>
        </w:rPr>
        <w:t>管理与运营</w:t>
      </w:r>
    </w:p>
    <w:p w14:paraId="04EF5AB6">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b/>
          <w:bCs/>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十三</w:t>
      </w:r>
      <w:r>
        <w:rPr>
          <w:rFonts w:hint="eastAsia" w:eastAsia="仿宋_GB2312"/>
          <w:b/>
          <w:bCs/>
          <w:color w:val="auto"/>
          <w:sz w:val="32"/>
          <w:szCs w:val="32"/>
        </w:rPr>
        <w:t xml:space="preserve">条 </w:t>
      </w:r>
      <w:r>
        <w:rPr>
          <w:rFonts w:hint="eastAsia" w:eastAsia="仿宋_GB2312"/>
          <w:bCs/>
          <w:color w:val="auto"/>
          <w:sz w:val="32"/>
          <w:szCs w:val="32"/>
        </w:rPr>
        <w:t>邻里中心</w:t>
      </w:r>
      <w:r>
        <w:rPr>
          <w:rFonts w:hint="eastAsia" w:eastAsia="仿宋_GB2312"/>
          <w:bCs/>
          <w:color w:val="auto"/>
          <w:sz w:val="32"/>
          <w:szCs w:val="32"/>
          <w:lang w:eastAsia="zh-CN"/>
        </w:rPr>
        <w:t>项目</w:t>
      </w:r>
      <w:r>
        <w:rPr>
          <w:rFonts w:hint="eastAsia" w:eastAsia="仿宋_GB2312"/>
          <w:bCs/>
          <w:color w:val="auto"/>
          <w:sz w:val="32"/>
          <w:szCs w:val="32"/>
        </w:rPr>
        <w:t>管理运营应始终坚持政府引导与市场调节相结合，发挥市场的基础性作用和企业的主体作用，形成政府引导、企业投入、市场运作的发展机制。</w:t>
      </w:r>
    </w:p>
    <w:p w14:paraId="6D77A5F9">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b/>
          <w:bCs/>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十四</w:t>
      </w:r>
      <w:r>
        <w:rPr>
          <w:rFonts w:hint="eastAsia" w:eastAsia="仿宋_GB2312"/>
          <w:b/>
          <w:bCs/>
          <w:color w:val="auto"/>
          <w:sz w:val="32"/>
          <w:szCs w:val="32"/>
        </w:rPr>
        <w:t xml:space="preserve">条 </w:t>
      </w:r>
      <w:r>
        <w:rPr>
          <w:rFonts w:hint="eastAsia" w:eastAsia="仿宋_GB2312"/>
          <w:bCs/>
          <w:color w:val="auto"/>
          <w:sz w:val="32"/>
          <w:szCs w:val="32"/>
        </w:rPr>
        <w:t>园区管委会及相关部门应积极支持邻里中心</w:t>
      </w:r>
      <w:r>
        <w:rPr>
          <w:rFonts w:hint="eastAsia" w:eastAsia="仿宋_GB2312"/>
          <w:color w:val="auto"/>
          <w:sz w:val="32"/>
          <w:szCs w:val="32"/>
          <w:lang w:eastAsia="zh-CN"/>
        </w:rPr>
        <w:t>项目</w:t>
      </w:r>
      <w:r>
        <w:rPr>
          <w:rFonts w:hint="eastAsia" w:eastAsia="仿宋_GB2312"/>
          <w:bCs/>
          <w:color w:val="auto"/>
          <w:sz w:val="32"/>
          <w:szCs w:val="32"/>
        </w:rPr>
        <w:t>各项工作的开展，主动提供相应服务和扶持，指导基础型商业服务功能的提升，推进公共服务功能的完善，强化公建配套设施的管理。</w:t>
      </w:r>
    </w:p>
    <w:p w14:paraId="22272198">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bCs/>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十五</w:t>
      </w:r>
      <w:r>
        <w:rPr>
          <w:rFonts w:hint="eastAsia" w:eastAsia="仿宋_GB2312"/>
          <w:b/>
          <w:bCs/>
          <w:color w:val="auto"/>
          <w:sz w:val="32"/>
          <w:szCs w:val="32"/>
        </w:rPr>
        <w:t xml:space="preserve">条 </w:t>
      </w:r>
      <w:r>
        <w:rPr>
          <w:rFonts w:hint="eastAsia" w:eastAsia="仿宋_GB2312"/>
          <w:bCs/>
          <w:color w:val="auto"/>
          <w:sz w:val="32"/>
          <w:szCs w:val="32"/>
        </w:rPr>
        <w:t>邻里中心</w:t>
      </w:r>
      <w:r>
        <w:rPr>
          <w:rFonts w:hint="eastAsia" w:eastAsia="仿宋_GB2312"/>
          <w:color w:val="auto"/>
          <w:sz w:val="32"/>
          <w:szCs w:val="32"/>
          <w:lang w:eastAsia="zh-CN"/>
        </w:rPr>
        <w:t>项目的</w:t>
      </w:r>
      <w:r>
        <w:rPr>
          <w:rFonts w:hint="eastAsia" w:eastAsia="仿宋_GB2312"/>
          <w:bCs/>
          <w:color w:val="auto"/>
          <w:sz w:val="32"/>
          <w:szCs w:val="32"/>
        </w:rPr>
        <w:t>开发单位应立足做好社区商业服务，在政府指导下，不断完善基础型商业服务功能，积极提升</w:t>
      </w:r>
      <w:r>
        <w:rPr>
          <w:rFonts w:hint="eastAsia" w:eastAsia="仿宋_GB2312"/>
          <w:bCs/>
          <w:color w:val="auto"/>
          <w:sz w:val="32"/>
          <w:szCs w:val="32"/>
          <w:lang w:eastAsia="zh-CN"/>
        </w:rPr>
        <w:t>品质</w:t>
      </w:r>
      <w:r>
        <w:rPr>
          <w:rFonts w:hint="eastAsia" w:eastAsia="仿宋_GB2312"/>
          <w:bCs/>
          <w:color w:val="auto"/>
          <w:sz w:val="32"/>
          <w:szCs w:val="32"/>
        </w:rPr>
        <w:t>型商业服务功能，注重兼顾经济效益和社会效益，不断提升经营管理效率，提高民生服务水平，以更好地满足居民实际需求。</w:t>
      </w:r>
    </w:p>
    <w:p w14:paraId="0723651D">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hint="eastAsia" w:eastAsia="仿宋_GB2312"/>
          <w:b w:val="0"/>
          <w:bCs/>
          <w:color w:val="auto"/>
          <w:sz w:val="32"/>
          <w:szCs w:val="32"/>
        </w:rPr>
      </w:pPr>
      <w:r>
        <w:rPr>
          <w:rFonts w:hint="eastAsia" w:eastAsia="仿宋_GB2312"/>
          <w:b/>
          <w:color w:val="auto"/>
          <w:sz w:val="32"/>
          <w:szCs w:val="32"/>
        </w:rPr>
        <w:t>第十</w:t>
      </w:r>
      <w:r>
        <w:rPr>
          <w:rFonts w:hint="eastAsia" w:eastAsia="仿宋_GB2312"/>
          <w:b/>
          <w:color w:val="auto"/>
          <w:sz w:val="32"/>
          <w:szCs w:val="32"/>
          <w:lang w:eastAsia="zh-CN"/>
        </w:rPr>
        <w:t>六</w:t>
      </w:r>
      <w:r>
        <w:rPr>
          <w:rFonts w:hint="eastAsia" w:eastAsia="仿宋_GB2312"/>
          <w:b/>
          <w:color w:val="auto"/>
          <w:sz w:val="32"/>
          <w:szCs w:val="32"/>
        </w:rPr>
        <w:t xml:space="preserve">条 </w:t>
      </w:r>
      <w:r>
        <w:rPr>
          <w:rFonts w:hint="eastAsia" w:eastAsia="仿宋_GB2312"/>
          <w:b w:val="0"/>
          <w:bCs/>
          <w:color w:val="auto"/>
          <w:sz w:val="32"/>
          <w:szCs w:val="32"/>
        </w:rPr>
        <w:t>邻里中心项目的开发</w:t>
      </w:r>
      <w:r>
        <w:rPr>
          <w:rFonts w:hint="eastAsia" w:eastAsia="仿宋_GB2312"/>
          <w:b w:val="0"/>
          <w:bCs/>
          <w:color w:val="auto"/>
          <w:sz w:val="32"/>
          <w:szCs w:val="32"/>
          <w:lang w:eastAsia="zh-CN"/>
        </w:rPr>
        <w:t>运营</w:t>
      </w:r>
      <w:r>
        <w:rPr>
          <w:rFonts w:hint="eastAsia" w:eastAsia="仿宋_GB2312"/>
          <w:b w:val="0"/>
          <w:bCs/>
          <w:color w:val="auto"/>
          <w:sz w:val="32"/>
          <w:szCs w:val="32"/>
        </w:rPr>
        <w:t>应服务于城市更新与活力提升，统筹存量更新与增量开发，强化城市“一刻钟便民生活圈”主阵地功能，着力保障居民基本生活与日常消费需求，积极培育社区商业国民品牌，打造高品质社区生活场景。</w:t>
      </w:r>
    </w:p>
    <w:p w14:paraId="4343DF9B">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eastAsia="仿宋_GB2312"/>
          <w:b w:val="0"/>
          <w:bCs/>
          <w:color w:val="auto"/>
          <w:sz w:val="32"/>
          <w:szCs w:val="32"/>
        </w:rPr>
      </w:pPr>
      <w:r>
        <w:rPr>
          <w:rFonts w:hint="eastAsia" w:eastAsia="仿宋_GB2312"/>
          <w:b/>
          <w:color w:val="auto"/>
          <w:sz w:val="32"/>
          <w:szCs w:val="32"/>
        </w:rPr>
        <w:t>第十</w:t>
      </w:r>
      <w:r>
        <w:rPr>
          <w:rFonts w:hint="eastAsia" w:eastAsia="仿宋_GB2312"/>
          <w:b/>
          <w:color w:val="auto"/>
          <w:sz w:val="32"/>
          <w:szCs w:val="32"/>
          <w:lang w:eastAsia="zh-CN"/>
        </w:rPr>
        <w:t>七</w:t>
      </w:r>
      <w:r>
        <w:rPr>
          <w:rFonts w:hint="eastAsia" w:eastAsia="仿宋_GB2312"/>
          <w:b/>
          <w:color w:val="auto"/>
          <w:sz w:val="32"/>
          <w:szCs w:val="32"/>
        </w:rPr>
        <w:t xml:space="preserve">条 </w:t>
      </w:r>
      <w:r>
        <w:rPr>
          <w:rFonts w:hint="eastAsia" w:eastAsia="仿宋_GB2312"/>
          <w:b w:val="0"/>
          <w:bCs/>
          <w:color w:val="auto"/>
          <w:sz w:val="32"/>
          <w:szCs w:val="32"/>
        </w:rPr>
        <w:t>邻里中心项目的运营管理应积极</w:t>
      </w:r>
      <w:r>
        <w:rPr>
          <w:rFonts w:hint="eastAsia" w:eastAsia="仿宋_GB2312"/>
          <w:color w:val="auto"/>
          <w:sz w:val="32"/>
          <w:szCs w:val="32"/>
        </w:rPr>
        <w:t>运用移动互联、大数据、智能化等技术手段，探索社区商业业态新模式</w:t>
      </w:r>
      <w:r>
        <w:rPr>
          <w:rFonts w:hint="eastAsia" w:eastAsia="仿宋_GB2312"/>
          <w:b w:val="0"/>
          <w:bCs/>
          <w:color w:val="auto"/>
          <w:sz w:val="32"/>
          <w:szCs w:val="32"/>
        </w:rPr>
        <w:t>。推进线上商业平台建设，构建全渠道商业场景，提升商品供给能力与消费便利度。建设存量及新增项目数智化管理平台，打造全过程精细化商业管理能力，推动社区商业向标准化、品质化、网格化、平台化发展。</w:t>
      </w:r>
    </w:p>
    <w:p w14:paraId="5240797E">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bCs/>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十八</w:t>
      </w:r>
      <w:r>
        <w:rPr>
          <w:rFonts w:hint="eastAsia" w:eastAsia="仿宋_GB2312"/>
          <w:b/>
          <w:bCs/>
          <w:color w:val="auto"/>
          <w:sz w:val="32"/>
          <w:szCs w:val="32"/>
        </w:rPr>
        <w:t xml:space="preserve">条 </w:t>
      </w:r>
      <w:r>
        <w:rPr>
          <w:rFonts w:hint="eastAsia" w:eastAsia="仿宋_GB2312"/>
          <w:bCs/>
          <w:color w:val="auto"/>
          <w:sz w:val="32"/>
          <w:szCs w:val="32"/>
        </w:rPr>
        <w:t>政府社会事业、卫健相关管理部门负责民众联络所等公共服务载体的运营管理；相关职能部门和单位负责街道用房、公交首末站、</w:t>
      </w:r>
      <w:r>
        <w:rPr>
          <w:rFonts w:hint="eastAsia" w:eastAsia="仿宋_GB2312"/>
          <w:color w:val="auto"/>
          <w:sz w:val="32"/>
          <w:szCs w:val="32"/>
        </w:rPr>
        <w:t>户外体育运动场地等</w:t>
      </w:r>
      <w:r>
        <w:rPr>
          <w:rFonts w:hint="eastAsia" w:eastAsia="仿宋_GB2312"/>
          <w:bCs/>
          <w:color w:val="auto"/>
          <w:sz w:val="32"/>
          <w:szCs w:val="32"/>
        </w:rPr>
        <w:t>公建配套设施的运营管理；邻里中心</w:t>
      </w:r>
      <w:r>
        <w:rPr>
          <w:rFonts w:hint="eastAsia" w:eastAsia="仿宋_GB2312"/>
          <w:bCs/>
          <w:color w:val="auto"/>
          <w:sz w:val="32"/>
          <w:szCs w:val="32"/>
          <w:lang w:eastAsia="zh-CN"/>
        </w:rPr>
        <w:t>项目的</w:t>
      </w:r>
      <w:r>
        <w:rPr>
          <w:rFonts w:hint="eastAsia" w:eastAsia="仿宋_GB2312"/>
          <w:bCs/>
          <w:color w:val="auto"/>
          <w:sz w:val="32"/>
          <w:szCs w:val="32"/>
        </w:rPr>
        <w:t>开发单位负责</w:t>
      </w:r>
      <w:r>
        <w:rPr>
          <w:rFonts w:hint="eastAsia" w:eastAsia="仿宋_GB2312"/>
          <w:bCs/>
          <w:strike w:val="0"/>
          <w:dstrike w:val="0"/>
          <w:color w:val="auto"/>
          <w:sz w:val="32"/>
          <w:szCs w:val="32"/>
          <w:lang w:eastAsia="zh-CN"/>
        </w:rPr>
        <w:t>商业服务功能</w:t>
      </w:r>
      <w:r>
        <w:rPr>
          <w:rFonts w:hint="eastAsia" w:eastAsia="仿宋_GB2312"/>
          <w:bCs/>
          <w:color w:val="auto"/>
          <w:sz w:val="32"/>
          <w:szCs w:val="32"/>
        </w:rPr>
        <w:t>的运营管理，负责项目的物业管理和维护等服务。</w:t>
      </w:r>
    </w:p>
    <w:p w14:paraId="0E81B63C">
      <w:pPr>
        <w:pStyle w:val="16"/>
        <w:keepNext w:val="0"/>
        <w:keepLines w:val="0"/>
        <w:pageBreakBefore w:val="0"/>
        <w:widowControl w:val="0"/>
        <w:numPr>
          <w:ilvl w:val="0"/>
          <w:numId w:val="0"/>
        </w:numPr>
        <w:kinsoku/>
        <w:wordWrap/>
        <w:overflowPunct/>
        <w:topLinePunct w:val="0"/>
        <w:autoSpaceDE/>
        <w:autoSpaceDN/>
        <w:bidi w:val="0"/>
        <w:adjustRightInd/>
        <w:snapToGrid/>
        <w:spacing w:before="312" w:beforeLines="100" w:line="560" w:lineRule="exact"/>
        <w:ind w:leftChars="0"/>
        <w:jc w:val="center"/>
        <w:textAlignment w:val="auto"/>
        <w:rPr>
          <w:rFonts w:ascii="Times New Roman" w:hAnsi="Times New Roman" w:eastAsia="黑体"/>
          <w:color w:val="auto"/>
          <w:sz w:val="32"/>
          <w:szCs w:val="32"/>
        </w:rPr>
      </w:pPr>
      <w:r>
        <w:rPr>
          <w:rFonts w:hint="eastAsia" w:ascii="Times New Roman" w:hAnsi="Times New Roman" w:eastAsia="黑体"/>
          <w:color w:val="auto"/>
          <w:sz w:val="32"/>
          <w:szCs w:val="32"/>
          <w:lang w:eastAsia="zh-CN"/>
        </w:rPr>
        <w:t>第八章</w:t>
      </w:r>
      <w:r>
        <w:rPr>
          <w:rFonts w:hint="eastAsia" w:ascii="Times New Roman" w:hAnsi="Times New Roman" w:eastAsia="黑体"/>
          <w:color w:val="auto"/>
          <w:sz w:val="32"/>
          <w:szCs w:val="32"/>
          <w:lang w:val="en-US" w:eastAsia="zh-CN"/>
        </w:rPr>
        <w:t xml:space="preserve"> </w:t>
      </w:r>
      <w:r>
        <w:rPr>
          <w:rFonts w:hint="eastAsia" w:ascii="Times New Roman" w:hAnsi="Times New Roman" w:eastAsia="黑体"/>
          <w:color w:val="auto"/>
          <w:sz w:val="32"/>
          <w:szCs w:val="32"/>
        </w:rPr>
        <w:t>其他</w:t>
      </w:r>
    </w:p>
    <w:p w14:paraId="2138DF02">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eastAsia="仿宋_GB2312"/>
          <w:color w:val="auto"/>
          <w:sz w:val="32"/>
          <w:szCs w:val="32"/>
        </w:rPr>
      </w:pPr>
      <w:r>
        <w:rPr>
          <w:rFonts w:hint="eastAsia" w:eastAsia="仿宋_GB2312"/>
          <w:b/>
          <w:bCs/>
          <w:color w:val="auto"/>
          <w:sz w:val="32"/>
          <w:szCs w:val="32"/>
        </w:rPr>
        <w:t>第</w:t>
      </w:r>
      <w:r>
        <w:rPr>
          <w:rFonts w:hint="eastAsia" w:eastAsia="仿宋_GB2312"/>
          <w:b/>
          <w:bCs/>
          <w:color w:val="auto"/>
          <w:sz w:val="32"/>
          <w:szCs w:val="32"/>
          <w:lang w:eastAsia="zh-CN"/>
        </w:rPr>
        <w:t>十九</w:t>
      </w:r>
      <w:r>
        <w:rPr>
          <w:rFonts w:hint="eastAsia" w:eastAsia="仿宋_GB2312"/>
          <w:b/>
          <w:bCs/>
          <w:color w:val="auto"/>
          <w:sz w:val="32"/>
          <w:szCs w:val="32"/>
        </w:rPr>
        <w:t xml:space="preserve">条 </w:t>
      </w:r>
      <w:r>
        <w:rPr>
          <w:rFonts w:hint="eastAsia" w:eastAsia="仿宋_GB2312"/>
          <w:color w:val="auto"/>
          <w:sz w:val="32"/>
          <w:szCs w:val="32"/>
        </w:rPr>
        <w:t>本指导意见由苏州工业园区管理委员会授权自贸区综合协调局负责解释。</w:t>
      </w:r>
    </w:p>
    <w:p w14:paraId="4B4BC2EB">
      <w:pPr>
        <w:keepNext w:val="0"/>
        <w:keepLines w:val="0"/>
        <w:pageBreakBefore w:val="0"/>
        <w:widowControl w:val="0"/>
        <w:tabs>
          <w:tab w:val="left" w:pos="1078"/>
        </w:tabs>
        <w:kinsoku/>
        <w:wordWrap/>
        <w:overflowPunct/>
        <w:topLinePunct w:val="0"/>
        <w:autoSpaceDE/>
        <w:autoSpaceDN/>
        <w:bidi w:val="0"/>
        <w:adjustRightInd/>
        <w:snapToGrid/>
        <w:spacing w:line="560" w:lineRule="exact"/>
        <w:ind w:firstLine="643" w:firstLineChars="200"/>
        <w:textAlignment w:val="auto"/>
        <w:rPr>
          <w:rFonts w:hint="eastAsia" w:eastAsia="宋体"/>
          <w:color w:val="auto"/>
          <w:lang w:eastAsia="zh-CN"/>
        </w:rPr>
      </w:pPr>
      <w:r>
        <w:rPr>
          <w:rFonts w:hint="eastAsia" w:eastAsia="仿宋_GB2312"/>
          <w:b/>
          <w:color w:val="auto"/>
          <w:sz w:val="32"/>
          <w:szCs w:val="32"/>
        </w:rPr>
        <w:t>第</w:t>
      </w:r>
      <w:r>
        <w:rPr>
          <w:rFonts w:hint="eastAsia" w:eastAsia="仿宋_GB2312"/>
          <w:b/>
          <w:color w:val="auto"/>
          <w:sz w:val="32"/>
          <w:szCs w:val="32"/>
          <w:lang w:eastAsia="zh-CN"/>
        </w:rPr>
        <w:t>二十</w:t>
      </w:r>
      <w:r>
        <w:rPr>
          <w:rFonts w:hint="eastAsia" w:eastAsia="仿宋_GB2312"/>
          <w:b/>
          <w:color w:val="auto"/>
          <w:sz w:val="32"/>
          <w:szCs w:val="32"/>
        </w:rPr>
        <w:t xml:space="preserve">条 </w:t>
      </w:r>
      <w:r>
        <w:rPr>
          <w:rFonts w:hint="eastAsia" w:eastAsia="仿宋_GB2312"/>
          <w:color w:val="auto"/>
          <w:sz w:val="32"/>
          <w:szCs w:val="32"/>
        </w:rPr>
        <w:t>本指导意见自发布之日起实施</w:t>
      </w:r>
      <w:r>
        <w:rPr>
          <w:rFonts w:hint="eastAsia" w:eastAsia="仿宋_GB2312"/>
          <w:color w:val="auto"/>
          <w:sz w:val="32"/>
          <w:szCs w:val="32"/>
          <w:lang w:eastAsia="zh-CN"/>
        </w:rPr>
        <w:t>施行，有效期</w:t>
      </w:r>
      <w:r>
        <w:rPr>
          <w:rFonts w:hint="eastAsia" w:eastAsia="仿宋_GB2312"/>
          <w:color w:val="auto"/>
          <w:sz w:val="32"/>
          <w:szCs w:val="32"/>
          <w:lang w:val="en-US" w:eastAsia="zh-CN"/>
        </w:rPr>
        <w:t>5年</w:t>
      </w:r>
      <w:bookmarkStart w:id="1" w:name="_GoBack"/>
      <w:bookmarkEnd w:id="1"/>
      <w:r>
        <w:rPr>
          <w:rFonts w:hint="eastAsia" w:eastAsia="仿宋_GB2312"/>
          <w:color w:val="auto"/>
          <w:sz w:val="32"/>
          <w:szCs w:val="32"/>
        </w:rPr>
        <w:t>。</w:t>
      </w:r>
      <w:r>
        <w:rPr>
          <w:rFonts w:hint="default" w:ascii="Times New Roman" w:hAnsi="Times New Roman" w:eastAsia="仿宋_GB2312" w:cs="Times New Roman"/>
          <w:color w:val="auto"/>
          <w:sz w:val="32"/>
          <w:szCs w:val="32"/>
        </w:rPr>
        <w:t>2016年9月管委会颁布</w:t>
      </w:r>
      <w:r>
        <w:rPr>
          <w:rFonts w:hint="eastAsia"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《苏州工业园区邻里中心项目发展指导意见》（苏园管〔2016〕89号）</w:t>
      </w:r>
      <w:r>
        <w:rPr>
          <w:rFonts w:hint="eastAsia" w:eastAsia="仿宋_GB2312" w:cs="Times New Roman"/>
          <w:color w:val="auto"/>
          <w:sz w:val="32"/>
          <w:szCs w:val="32"/>
          <w:lang w:eastAsia="zh-CN"/>
        </w:rPr>
        <w:t>同时废止。</w:t>
      </w:r>
    </w:p>
    <w:sectPr>
      <w:headerReference r:id="rId3" w:type="default"/>
      <w:footerReference r:id="rId4" w:type="default"/>
      <w:footerReference r:id="rId5" w:type="even"/>
      <w:pgSz w:w="11906" w:h="16838"/>
      <w:pgMar w:top="2098" w:right="1418" w:bottom="1985" w:left="1588" w:header="851" w:footer="1486"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B670A">
    <w:pPr>
      <w:pStyle w:val="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B8089">
                          <w:pPr>
                            <w:pStyle w:val="6"/>
                            <w:jc w:val="both"/>
                            <w:rPr>
                              <w:rStyle w:val="12"/>
                            </w:rPr>
                          </w:pPr>
                          <w:r>
                            <w:rPr>
                              <w:rStyle w:val="12"/>
                              <w:rFonts w:hint="eastAsia"/>
                              <w:sz w:val="28"/>
                            </w:rPr>
                            <w:t>－</w:t>
                          </w:r>
                          <w:r>
                            <w:rPr>
                              <w:rStyle w:val="12"/>
                              <w:sz w:val="28"/>
                            </w:rPr>
                            <w:fldChar w:fldCharType="begin"/>
                          </w:r>
                          <w:r>
                            <w:rPr>
                              <w:rStyle w:val="12"/>
                              <w:sz w:val="28"/>
                            </w:rPr>
                            <w:instrText xml:space="preserve"> PAGE </w:instrText>
                          </w:r>
                          <w:r>
                            <w:rPr>
                              <w:rStyle w:val="12"/>
                              <w:sz w:val="28"/>
                            </w:rPr>
                            <w:fldChar w:fldCharType="separate"/>
                          </w:r>
                          <w:r>
                            <w:rPr>
                              <w:rStyle w:val="12"/>
                              <w:sz w:val="28"/>
                            </w:rPr>
                            <w:t>8</w:t>
                          </w:r>
                          <w:r>
                            <w:rPr>
                              <w:rStyle w:val="12"/>
                              <w:sz w:val="28"/>
                            </w:rPr>
                            <w:fldChar w:fldCharType="end"/>
                          </w:r>
                          <w:r>
                            <w:rPr>
                              <w:rStyle w:val="12"/>
                              <w:rFonts w:hint="eastAsia"/>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CB8089">
                    <w:pPr>
                      <w:pStyle w:val="6"/>
                      <w:jc w:val="both"/>
                      <w:rPr>
                        <w:rStyle w:val="12"/>
                      </w:rPr>
                    </w:pPr>
                    <w:r>
                      <w:rPr>
                        <w:rStyle w:val="12"/>
                        <w:rFonts w:hint="eastAsia"/>
                        <w:sz w:val="28"/>
                      </w:rPr>
                      <w:t>－</w:t>
                    </w:r>
                    <w:r>
                      <w:rPr>
                        <w:rStyle w:val="12"/>
                        <w:sz w:val="28"/>
                      </w:rPr>
                      <w:fldChar w:fldCharType="begin"/>
                    </w:r>
                    <w:r>
                      <w:rPr>
                        <w:rStyle w:val="12"/>
                        <w:sz w:val="28"/>
                      </w:rPr>
                      <w:instrText xml:space="preserve"> PAGE </w:instrText>
                    </w:r>
                    <w:r>
                      <w:rPr>
                        <w:rStyle w:val="12"/>
                        <w:sz w:val="28"/>
                      </w:rPr>
                      <w:fldChar w:fldCharType="separate"/>
                    </w:r>
                    <w:r>
                      <w:rPr>
                        <w:rStyle w:val="12"/>
                        <w:sz w:val="28"/>
                      </w:rPr>
                      <w:t>8</w:t>
                    </w:r>
                    <w:r>
                      <w:rPr>
                        <w:rStyle w:val="12"/>
                        <w:sz w:val="28"/>
                      </w:rPr>
                      <w:fldChar w:fldCharType="end"/>
                    </w:r>
                    <w:r>
                      <w:rPr>
                        <w:rStyle w:val="12"/>
                        <w:rFonts w:hint="eastAsia"/>
                        <w:sz w:val="28"/>
                      </w:rPr>
                      <w:t>－</w:t>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C303A">
    <w:pPr>
      <w:pStyle w:val="6"/>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14:paraId="51A2F3CA">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09928">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2AF"/>
    <w:rsid w:val="00004CB7"/>
    <w:rsid w:val="00004DD3"/>
    <w:rsid w:val="00006B5C"/>
    <w:rsid w:val="00006BFE"/>
    <w:rsid w:val="00006DE4"/>
    <w:rsid w:val="000100A1"/>
    <w:rsid w:val="000141E3"/>
    <w:rsid w:val="0001532B"/>
    <w:rsid w:val="00015CAA"/>
    <w:rsid w:val="00023B3B"/>
    <w:rsid w:val="000270E6"/>
    <w:rsid w:val="0002775D"/>
    <w:rsid w:val="0003486B"/>
    <w:rsid w:val="00034B8D"/>
    <w:rsid w:val="000434BA"/>
    <w:rsid w:val="00044A2B"/>
    <w:rsid w:val="0004605E"/>
    <w:rsid w:val="0005032A"/>
    <w:rsid w:val="000523B9"/>
    <w:rsid w:val="00053BB7"/>
    <w:rsid w:val="00055205"/>
    <w:rsid w:val="0005739D"/>
    <w:rsid w:val="000613D7"/>
    <w:rsid w:val="00062E43"/>
    <w:rsid w:val="00064BE4"/>
    <w:rsid w:val="0006530C"/>
    <w:rsid w:val="00065704"/>
    <w:rsid w:val="00065FF9"/>
    <w:rsid w:val="00067BE5"/>
    <w:rsid w:val="000700F5"/>
    <w:rsid w:val="0007166E"/>
    <w:rsid w:val="0007215F"/>
    <w:rsid w:val="00073897"/>
    <w:rsid w:val="00081B75"/>
    <w:rsid w:val="00085069"/>
    <w:rsid w:val="000858B4"/>
    <w:rsid w:val="00086EA9"/>
    <w:rsid w:val="00092206"/>
    <w:rsid w:val="00094BAF"/>
    <w:rsid w:val="00097612"/>
    <w:rsid w:val="00097901"/>
    <w:rsid w:val="00097B3C"/>
    <w:rsid w:val="000A132A"/>
    <w:rsid w:val="000A16B0"/>
    <w:rsid w:val="000A4800"/>
    <w:rsid w:val="000A5071"/>
    <w:rsid w:val="000A61EA"/>
    <w:rsid w:val="000B0427"/>
    <w:rsid w:val="000B0AF4"/>
    <w:rsid w:val="000B0F8C"/>
    <w:rsid w:val="000B2FAD"/>
    <w:rsid w:val="000B767D"/>
    <w:rsid w:val="000C09B6"/>
    <w:rsid w:val="000C1D4F"/>
    <w:rsid w:val="000C3744"/>
    <w:rsid w:val="000C384B"/>
    <w:rsid w:val="000C5A0F"/>
    <w:rsid w:val="000C615B"/>
    <w:rsid w:val="000C632E"/>
    <w:rsid w:val="000C6D13"/>
    <w:rsid w:val="000C78C7"/>
    <w:rsid w:val="000D0A3E"/>
    <w:rsid w:val="000D108D"/>
    <w:rsid w:val="000D45B2"/>
    <w:rsid w:val="000E0A77"/>
    <w:rsid w:val="000E34BE"/>
    <w:rsid w:val="000E3680"/>
    <w:rsid w:val="000E6EDB"/>
    <w:rsid w:val="000E73A5"/>
    <w:rsid w:val="000F2B17"/>
    <w:rsid w:val="000F3D70"/>
    <w:rsid w:val="000F5641"/>
    <w:rsid w:val="000F6D89"/>
    <w:rsid w:val="000F7858"/>
    <w:rsid w:val="001002BA"/>
    <w:rsid w:val="00104A20"/>
    <w:rsid w:val="00115B4B"/>
    <w:rsid w:val="00117385"/>
    <w:rsid w:val="00122709"/>
    <w:rsid w:val="00125AD3"/>
    <w:rsid w:val="001279C7"/>
    <w:rsid w:val="00131EBF"/>
    <w:rsid w:val="00132996"/>
    <w:rsid w:val="001376A3"/>
    <w:rsid w:val="00137D10"/>
    <w:rsid w:val="00144B01"/>
    <w:rsid w:val="00146F3F"/>
    <w:rsid w:val="00152B94"/>
    <w:rsid w:val="00154CA3"/>
    <w:rsid w:val="00157A95"/>
    <w:rsid w:val="00160DE2"/>
    <w:rsid w:val="001613EE"/>
    <w:rsid w:val="00167239"/>
    <w:rsid w:val="00171FD9"/>
    <w:rsid w:val="0017506F"/>
    <w:rsid w:val="00177911"/>
    <w:rsid w:val="00180F26"/>
    <w:rsid w:val="00184DD8"/>
    <w:rsid w:val="00194F95"/>
    <w:rsid w:val="00195E03"/>
    <w:rsid w:val="00196779"/>
    <w:rsid w:val="00197DBF"/>
    <w:rsid w:val="001A08E5"/>
    <w:rsid w:val="001A475B"/>
    <w:rsid w:val="001A5B6F"/>
    <w:rsid w:val="001A6121"/>
    <w:rsid w:val="001A7846"/>
    <w:rsid w:val="001B24FF"/>
    <w:rsid w:val="001B5127"/>
    <w:rsid w:val="001B5B52"/>
    <w:rsid w:val="001B7D77"/>
    <w:rsid w:val="001C1391"/>
    <w:rsid w:val="001C179E"/>
    <w:rsid w:val="001C3521"/>
    <w:rsid w:val="001D2871"/>
    <w:rsid w:val="001D6712"/>
    <w:rsid w:val="001E1A56"/>
    <w:rsid w:val="001E4AB6"/>
    <w:rsid w:val="001E5FAA"/>
    <w:rsid w:val="001E6F0D"/>
    <w:rsid w:val="001F2116"/>
    <w:rsid w:val="001F3DA1"/>
    <w:rsid w:val="001F3FD9"/>
    <w:rsid w:val="001F5BB2"/>
    <w:rsid w:val="001F62A0"/>
    <w:rsid w:val="001F6F11"/>
    <w:rsid w:val="00201E36"/>
    <w:rsid w:val="00210C5B"/>
    <w:rsid w:val="00210CA3"/>
    <w:rsid w:val="00211773"/>
    <w:rsid w:val="0021184D"/>
    <w:rsid w:val="0021201E"/>
    <w:rsid w:val="002127EA"/>
    <w:rsid w:val="00212B14"/>
    <w:rsid w:val="00214238"/>
    <w:rsid w:val="00215C18"/>
    <w:rsid w:val="002204C6"/>
    <w:rsid w:val="002227D2"/>
    <w:rsid w:val="00224397"/>
    <w:rsid w:val="00224847"/>
    <w:rsid w:val="0022555D"/>
    <w:rsid w:val="00225899"/>
    <w:rsid w:val="00233102"/>
    <w:rsid w:val="0023427B"/>
    <w:rsid w:val="00234F23"/>
    <w:rsid w:val="00235E23"/>
    <w:rsid w:val="00236D18"/>
    <w:rsid w:val="0024454D"/>
    <w:rsid w:val="00247048"/>
    <w:rsid w:val="0025048C"/>
    <w:rsid w:val="00255125"/>
    <w:rsid w:val="0025682A"/>
    <w:rsid w:val="00260E2E"/>
    <w:rsid w:val="00261FBC"/>
    <w:rsid w:val="002655D4"/>
    <w:rsid w:val="00270091"/>
    <w:rsid w:val="00273291"/>
    <w:rsid w:val="00274046"/>
    <w:rsid w:val="002740FD"/>
    <w:rsid w:val="0027413E"/>
    <w:rsid w:val="0027688F"/>
    <w:rsid w:val="0028461F"/>
    <w:rsid w:val="00291574"/>
    <w:rsid w:val="00293B71"/>
    <w:rsid w:val="00295E42"/>
    <w:rsid w:val="00296BBE"/>
    <w:rsid w:val="002A1AFE"/>
    <w:rsid w:val="002A2279"/>
    <w:rsid w:val="002A27CD"/>
    <w:rsid w:val="002A3924"/>
    <w:rsid w:val="002A4C8A"/>
    <w:rsid w:val="002A5D31"/>
    <w:rsid w:val="002A7DF8"/>
    <w:rsid w:val="002B6A49"/>
    <w:rsid w:val="002B7D0A"/>
    <w:rsid w:val="002C0216"/>
    <w:rsid w:val="002C0E78"/>
    <w:rsid w:val="002C1B92"/>
    <w:rsid w:val="002C5F5F"/>
    <w:rsid w:val="002D67F8"/>
    <w:rsid w:val="002D6A46"/>
    <w:rsid w:val="002D7494"/>
    <w:rsid w:val="002E0E5C"/>
    <w:rsid w:val="002E1571"/>
    <w:rsid w:val="002E1EFC"/>
    <w:rsid w:val="002E4DA5"/>
    <w:rsid w:val="002E6A20"/>
    <w:rsid w:val="002F11B6"/>
    <w:rsid w:val="002F6457"/>
    <w:rsid w:val="00300B2B"/>
    <w:rsid w:val="00301C7B"/>
    <w:rsid w:val="00303E95"/>
    <w:rsid w:val="0030598F"/>
    <w:rsid w:val="00306B81"/>
    <w:rsid w:val="00312CA5"/>
    <w:rsid w:val="003143B5"/>
    <w:rsid w:val="00316E66"/>
    <w:rsid w:val="00323150"/>
    <w:rsid w:val="00323843"/>
    <w:rsid w:val="00323D0E"/>
    <w:rsid w:val="00324D92"/>
    <w:rsid w:val="003260D1"/>
    <w:rsid w:val="00330191"/>
    <w:rsid w:val="003318AB"/>
    <w:rsid w:val="00335EF6"/>
    <w:rsid w:val="003417CB"/>
    <w:rsid w:val="0034776E"/>
    <w:rsid w:val="00352322"/>
    <w:rsid w:val="00361894"/>
    <w:rsid w:val="0036240E"/>
    <w:rsid w:val="003629C9"/>
    <w:rsid w:val="003634CD"/>
    <w:rsid w:val="00364288"/>
    <w:rsid w:val="00364B04"/>
    <w:rsid w:val="003668C0"/>
    <w:rsid w:val="00375B88"/>
    <w:rsid w:val="00380275"/>
    <w:rsid w:val="00383732"/>
    <w:rsid w:val="00385D1B"/>
    <w:rsid w:val="0039017F"/>
    <w:rsid w:val="00391C11"/>
    <w:rsid w:val="0039553E"/>
    <w:rsid w:val="0039597E"/>
    <w:rsid w:val="003972EC"/>
    <w:rsid w:val="003A08D4"/>
    <w:rsid w:val="003A1CA1"/>
    <w:rsid w:val="003A46E7"/>
    <w:rsid w:val="003B19D3"/>
    <w:rsid w:val="003B45DA"/>
    <w:rsid w:val="003B63DC"/>
    <w:rsid w:val="003B72B3"/>
    <w:rsid w:val="003C00B9"/>
    <w:rsid w:val="003C351D"/>
    <w:rsid w:val="003C3D2D"/>
    <w:rsid w:val="003C45EE"/>
    <w:rsid w:val="003C5F30"/>
    <w:rsid w:val="003C6620"/>
    <w:rsid w:val="003C67ED"/>
    <w:rsid w:val="003D2863"/>
    <w:rsid w:val="003D3A05"/>
    <w:rsid w:val="003D3F6C"/>
    <w:rsid w:val="003D50FB"/>
    <w:rsid w:val="003D5BDC"/>
    <w:rsid w:val="003D5EA7"/>
    <w:rsid w:val="003D7661"/>
    <w:rsid w:val="003E01E7"/>
    <w:rsid w:val="003E0590"/>
    <w:rsid w:val="003E45FE"/>
    <w:rsid w:val="003E596D"/>
    <w:rsid w:val="003E6F2E"/>
    <w:rsid w:val="003F18FD"/>
    <w:rsid w:val="003F1F0A"/>
    <w:rsid w:val="003F28EC"/>
    <w:rsid w:val="003F6093"/>
    <w:rsid w:val="004013C7"/>
    <w:rsid w:val="00405201"/>
    <w:rsid w:val="00407214"/>
    <w:rsid w:val="00410823"/>
    <w:rsid w:val="00411D2A"/>
    <w:rsid w:val="00412025"/>
    <w:rsid w:val="00415A4B"/>
    <w:rsid w:val="00417FBB"/>
    <w:rsid w:val="00420D01"/>
    <w:rsid w:val="00425EFE"/>
    <w:rsid w:val="00430FD2"/>
    <w:rsid w:val="00431BD7"/>
    <w:rsid w:val="00432D19"/>
    <w:rsid w:val="004360F9"/>
    <w:rsid w:val="004362F2"/>
    <w:rsid w:val="0044021F"/>
    <w:rsid w:val="00442248"/>
    <w:rsid w:val="00444D6F"/>
    <w:rsid w:val="00446A70"/>
    <w:rsid w:val="00451D18"/>
    <w:rsid w:val="0045375B"/>
    <w:rsid w:val="00456053"/>
    <w:rsid w:val="00456248"/>
    <w:rsid w:val="00456B3D"/>
    <w:rsid w:val="0045704B"/>
    <w:rsid w:val="00457E82"/>
    <w:rsid w:val="0046530B"/>
    <w:rsid w:val="004664F8"/>
    <w:rsid w:val="00466590"/>
    <w:rsid w:val="00470DE0"/>
    <w:rsid w:val="00471A61"/>
    <w:rsid w:val="00471B6A"/>
    <w:rsid w:val="0047260D"/>
    <w:rsid w:val="00474925"/>
    <w:rsid w:val="0048052B"/>
    <w:rsid w:val="00480B7E"/>
    <w:rsid w:val="0048366A"/>
    <w:rsid w:val="0048570E"/>
    <w:rsid w:val="00486662"/>
    <w:rsid w:val="004907C1"/>
    <w:rsid w:val="00492372"/>
    <w:rsid w:val="00493049"/>
    <w:rsid w:val="0049743B"/>
    <w:rsid w:val="004A29BE"/>
    <w:rsid w:val="004A463C"/>
    <w:rsid w:val="004B2D01"/>
    <w:rsid w:val="004B48FB"/>
    <w:rsid w:val="004C490A"/>
    <w:rsid w:val="004C5D6C"/>
    <w:rsid w:val="004C70EC"/>
    <w:rsid w:val="004D25E5"/>
    <w:rsid w:val="004D318D"/>
    <w:rsid w:val="004D3E73"/>
    <w:rsid w:val="004E366B"/>
    <w:rsid w:val="004E6695"/>
    <w:rsid w:val="004F0537"/>
    <w:rsid w:val="004F23EA"/>
    <w:rsid w:val="004F30C9"/>
    <w:rsid w:val="004F36D4"/>
    <w:rsid w:val="004F7AF5"/>
    <w:rsid w:val="005049BA"/>
    <w:rsid w:val="00511781"/>
    <w:rsid w:val="00511C28"/>
    <w:rsid w:val="00515268"/>
    <w:rsid w:val="005205F1"/>
    <w:rsid w:val="00521DC2"/>
    <w:rsid w:val="00525393"/>
    <w:rsid w:val="00531DAB"/>
    <w:rsid w:val="00531E30"/>
    <w:rsid w:val="0053242A"/>
    <w:rsid w:val="00532601"/>
    <w:rsid w:val="0053508F"/>
    <w:rsid w:val="00535616"/>
    <w:rsid w:val="00535EBA"/>
    <w:rsid w:val="0054177E"/>
    <w:rsid w:val="00543278"/>
    <w:rsid w:val="0055095C"/>
    <w:rsid w:val="00550E92"/>
    <w:rsid w:val="005524D7"/>
    <w:rsid w:val="0055687C"/>
    <w:rsid w:val="00557A4B"/>
    <w:rsid w:val="00561D17"/>
    <w:rsid w:val="00564216"/>
    <w:rsid w:val="00567B96"/>
    <w:rsid w:val="0057169B"/>
    <w:rsid w:val="0058439B"/>
    <w:rsid w:val="00586CBF"/>
    <w:rsid w:val="00587797"/>
    <w:rsid w:val="00595FDF"/>
    <w:rsid w:val="005A0D2D"/>
    <w:rsid w:val="005A3327"/>
    <w:rsid w:val="005A4161"/>
    <w:rsid w:val="005A52F0"/>
    <w:rsid w:val="005B0A6A"/>
    <w:rsid w:val="005B72A3"/>
    <w:rsid w:val="005B7870"/>
    <w:rsid w:val="005C2E3E"/>
    <w:rsid w:val="005C48CB"/>
    <w:rsid w:val="005C6476"/>
    <w:rsid w:val="005C682D"/>
    <w:rsid w:val="005D0B8B"/>
    <w:rsid w:val="005D4FC2"/>
    <w:rsid w:val="005E3C7D"/>
    <w:rsid w:val="005E4BE2"/>
    <w:rsid w:val="005E63F3"/>
    <w:rsid w:val="005E67DA"/>
    <w:rsid w:val="005E74D0"/>
    <w:rsid w:val="005F062C"/>
    <w:rsid w:val="005F2309"/>
    <w:rsid w:val="005F2CD9"/>
    <w:rsid w:val="005F2EFA"/>
    <w:rsid w:val="005F4C02"/>
    <w:rsid w:val="005F4F51"/>
    <w:rsid w:val="005F559A"/>
    <w:rsid w:val="005F6063"/>
    <w:rsid w:val="00604A6F"/>
    <w:rsid w:val="00607E2F"/>
    <w:rsid w:val="00610920"/>
    <w:rsid w:val="00613BE2"/>
    <w:rsid w:val="00613D1B"/>
    <w:rsid w:val="0061436A"/>
    <w:rsid w:val="0061464A"/>
    <w:rsid w:val="00614758"/>
    <w:rsid w:val="00615B55"/>
    <w:rsid w:val="00615ED4"/>
    <w:rsid w:val="00617720"/>
    <w:rsid w:val="00617E5D"/>
    <w:rsid w:val="00620036"/>
    <w:rsid w:val="00621DE2"/>
    <w:rsid w:val="00625AF4"/>
    <w:rsid w:val="006265A4"/>
    <w:rsid w:val="006272EE"/>
    <w:rsid w:val="00627BA5"/>
    <w:rsid w:val="00630F0D"/>
    <w:rsid w:val="00632FF1"/>
    <w:rsid w:val="00633727"/>
    <w:rsid w:val="00636573"/>
    <w:rsid w:val="00640052"/>
    <w:rsid w:val="006420C2"/>
    <w:rsid w:val="006421D2"/>
    <w:rsid w:val="00642C66"/>
    <w:rsid w:val="00643FAC"/>
    <w:rsid w:val="00644838"/>
    <w:rsid w:val="006449EB"/>
    <w:rsid w:val="0065776D"/>
    <w:rsid w:val="006637FC"/>
    <w:rsid w:val="00663B5E"/>
    <w:rsid w:val="00665647"/>
    <w:rsid w:val="00665F4B"/>
    <w:rsid w:val="00667CB5"/>
    <w:rsid w:val="00671895"/>
    <w:rsid w:val="00672157"/>
    <w:rsid w:val="00672880"/>
    <w:rsid w:val="00675920"/>
    <w:rsid w:val="00682FB6"/>
    <w:rsid w:val="006857AF"/>
    <w:rsid w:val="006870C5"/>
    <w:rsid w:val="00691CAD"/>
    <w:rsid w:val="00694430"/>
    <w:rsid w:val="00695ED1"/>
    <w:rsid w:val="00697E01"/>
    <w:rsid w:val="006A25DC"/>
    <w:rsid w:val="006A3B4D"/>
    <w:rsid w:val="006A59D4"/>
    <w:rsid w:val="006B08F0"/>
    <w:rsid w:val="006B22F4"/>
    <w:rsid w:val="006B3693"/>
    <w:rsid w:val="006B3F29"/>
    <w:rsid w:val="006B7E21"/>
    <w:rsid w:val="006C253E"/>
    <w:rsid w:val="006C4433"/>
    <w:rsid w:val="006C691E"/>
    <w:rsid w:val="006C6CF1"/>
    <w:rsid w:val="006D0EE7"/>
    <w:rsid w:val="006D6AA0"/>
    <w:rsid w:val="006E176C"/>
    <w:rsid w:val="006E279B"/>
    <w:rsid w:val="006E468A"/>
    <w:rsid w:val="006E600C"/>
    <w:rsid w:val="006F0282"/>
    <w:rsid w:val="006F0F2E"/>
    <w:rsid w:val="006F74B3"/>
    <w:rsid w:val="00700BFD"/>
    <w:rsid w:val="007026D7"/>
    <w:rsid w:val="00703D8F"/>
    <w:rsid w:val="00704692"/>
    <w:rsid w:val="00707E4F"/>
    <w:rsid w:val="00710447"/>
    <w:rsid w:val="00710B66"/>
    <w:rsid w:val="00715244"/>
    <w:rsid w:val="00716D8C"/>
    <w:rsid w:val="00717615"/>
    <w:rsid w:val="00717BA4"/>
    <w:rsid w:val="00717F2D"/>
    <w:rsid w:val="007215E4"/>
    <w:rsid w:val="00721865"/>
    <w:rsid w:val="00726005"/>
    <w:rsid w:val="00730369"/>
    <w:rsid w:val="00731AD7"/>
    <w:rsid w:val="00731DE8"/>
    <w:rsid w:val="007374F7"/>
    <w:rsid w:val="007404CF"/>
    <w:rsid w:val="00741757"/>
    <w:rsid w:val="00747185"/>
    <w:rsid w:val="00754AD2"/>
    <w:rsid w:val="00755282"/>
    <w:rsid w:val="007564AA"/>
    <w:rsid w:val="00766A32"/>
    <w:rsid w:val="007746F1"/>
    <w:rsid w:val="00774BB2"/>
    <w:rsid w:val="00775B17"/>
    <w:rsid w:val="007776BB"/>
    <w:rsid w:val="007821D5"/>
    <w:rsid w:val="007863B8"/>
    <w:rsid w:val="0078756A"/>
    <w:rsid w:val="007908FD"/>
    <w:rsid w:val="007A00E5"/>
    <w:rsid w:val="007A0E6D"/>
    <w:rsid w:val="007A4897"/>
    <w:rsid w:val="007A5984"/>
    <w:rsid w:val="007A5AEC"/>
    <w:rsid w:val="007A6F8C"/>
    <w:rsid w:val="007B06D3"/>
    <w:rsid w:val="007B0AAC"/>
    <w:rsid w:val="007B3DFE"/>
    <w:rsid w:val="007B4784"/>
    <w:rsid w:val="007C29B6"/>
    <w:rsid w:val="007C55D0"/>
    <w:rsid w:val="007D20DB"/>
    <w:rsid w:val="007D28BE"/>
    <w:rsid w:val="007D4A81"/>
    <w:rsid w:val="007D769A"/>
    <w:rsid w:val="007D7FF3"/>
    <w:rsid w:val="007E261E"/>
    <w:rsid w:val="007E3E87"/>
    <w:rsid w:val="007E5F6E"/>
    <w:rsid w:val="007F047E"/>
    <w:rsid w:val="007F264A"/>
    <w:rsid w:val="007F5163"/>
    <w:rsid w:val="007F7622"/>
    <w:rsid w:val="008016BD"/>
    <w:rsid w:val="008042ED"/>
    <w:rsid w:val="00805B00"/>
    <w:rsid w:val="008062A8"/>
    <w:rsid w:val="00806F25"/>
    <w:rsid w:val="00811BA0"/>
    <w:rsid w:val="00813531"/>
    <w:rsid w:val="00814108"/>
    <w:rsid w:val="00815270"/>
    <w:rsid w:val="00822A79"/>
    <w:rsid w:val="00823660"/>
    <w:rsid w:val="008237B3"/>
    <w:rsid w:val="00823BC4"/>
    <w:rsid w:val="008255B7"/>
    <w:rsid w:val="00826FA6"/>
    <w:rsid w:val="00831216"/>
    <w:rsid w:val="0083270E"/>
    <w:rsid w:val="00832B81"/>
    <w:rsid w:val="0083382F"/>
    <w:rsid w:val="008340C0"/>
    <w:rsid w:val="008376E0"/>
    <w:rsid w:val="00845BD1"/>
    <w:rsid w:val="00851074"/>
    <w:rsid w:val="00861157"/>
    <w:rsid w:val="00862353"/>
    <w:rsid w:val="0086309A"/>
    <w:rsid w:val="00872318"/>
    <w:rsid w:val="00873DB1"/>
    <w:rsid w:val="00874596"/>
    <w:rsid w:val="00877ABF"/>
    <w:rsid w:val="00882E1E"/>
    <w:rsid w:val="00885B7A"/>
    <w:rsid w:val="00887AB7"/>
    <w:rsid w:val="00890195"/>
    <w:rsid w:val="00891FF7"/>
    <w:rsid w:val="00893679"/>
    <w:rsid w:val="00893955"/>
    <w:rsid w:val="00893A34"/>
    <w:rsid w:val="0089435B"/>
    <w:rsid w:val="008965F8"/>
    <w:rsid w:val="008A11FA"/>
    <w:rsid w:val="008A1CE2"/>
    <w:rsid w:val="008A66E2"/>
    <w:rsid w:val="008B5E01"/>
    <w:rsid w:val="008B7F4B"/>
    <w:rsid w:val="008C1306"/>
    <w:rsid w:val="008C5A4A"/>
    <w:rsid w:val="008D028F"/>
    <w:rsid w:val="008D12CF"/>
    <w:rsid w:val="008D427F"/>
    <w:rsid w:val="008D5D12"/>
    <w:rsid w:val="008D5FC9"/>
    <w:rsid w:val="008E2B48"/>
    <w:rsid w:val="008E34FC"/>
    <w:rsid w:val="008E5B5C"/>
    <w:rsid w:val="008F17DA"/>
    <w:rsid w:val="008F1E36"/>
    <w:rsid w:val="008F2033"/>
    <w:rsid w:val="008F2087"/>
    <w:rsid w:val="008F27D7"/>
    <w:rsid w:val="008F3356"/>
    <w:rsid w:val="008F3BD5"/>
    <w:rsid w:val="00900231"/>
    <w:rsid w:val="00900CAE"/>
    <w:rsid w:val="00902203"/>
    <w:rsid w:val="009038E7"/>
    <w:rsid w:val="00903AED"/>
    <w:rsid w:val="00904080"/>
    <w:rsid w:val="00904685"/>
    <w:rsid w:val="0092118C"/>
    <w:rsid w:val="009236B2"/>
    <w:rsid w:val="009239B0"/>
    <w:rsid w:val="00924515"/>
    <w:rsid w:val="009246AE"/>
    <w:rsid w:val="00925C9C"/>
    <w:rsid w:val="009260F2"/>
    <w:rsid w:val="009271D0"/>
    <w:rsid w:val="00927D0E"/>
    <w:rsid w:val="009339FD"/>
    <w:rsid w:val="00934084"/>
    <w:rsid w:val="0093420F"/>
    <w:rsid w:val="0093474E"/>
    <w:rsid w:val="009347E8"/>
    <w:rsid w:val="009351D2"/>
    <w:rsid w:val="00935A39"/>
    <w:rsid w:val="00936453"/>
    <w:rsid w:val="009364BE"/>
    <w:rsid w:val="00936770"/>
    <w:rsid w:val="00941B72"/>
    <w:rsid w:val="00944D29"/>
    <w:rsid w:val="00944F2D"/>
    <w:rsid w:val="0094659D"/>
    <w:rsid w:val="0095166B"/>
    <w:rsid w:val="00952D44"/>
    <w:rsid w:val="00955DCB"/>
    <w:rsid w:val="00957F25"/>
    <w:rsid w:val="0096010D"/>
    <w:rsid w:val="0096087D"/>
    <w:rsid w:val="009652D0"/>
    <w:rsid w:val="009661C7"/>
    <w:rsid w:val="00967008"/>
    <w:rsid w:val="0097065B"/>
    <w:rsid w:val="009755D9"/>
    <w:rsid w:val="00981E3A"/>
    <w:rsid w:val="0098278F"/>
    <w:rsid w:val="00996DC5"/>
    <w:rsid w:val="009A1B6F"/>
    <w:rsid w:val="009A5D89"/>
    <w:rsid w:val="009A7B11"/>
    <w:rsid w:val="009B04A3"/>
    <w:rsid w:val="009B157B"/>
    <w:rsid w:val="009C2B26"/>
    <w:rsid w:val="009C4BF3"/>
    <w:rsid w:val="009C55C1"/>
    <w:rsid w:val="009D0EF3"/>
    <w:rsid w:val="009D3700"/>
    <w:rsid w:val="009D3CC6"/>
    <w:rsid w:val="009D4525"/>
    <w:rsid w:val="009D4C56"/>
    <w:rsid w:val="009D60A1"/>
    <w:rsid w:val="009D60F2"/>
    <w:rsid w:val="009D7091"/>
    <w:rsid w:val="009D778B"/>
    <w:rsid w:val="009E0DA9"/>
    <w:rsid w:val="009E14EB"/>
    <w:rsid w:val="009E2ECE"/>
    <w:rsid w:val="009E317C"/>
    <w:rsid w:val="009E40E6"/>
    <w:rsid w:val="009E484C"/>
    <w:rsid w:val="009E5D13"/>
    <w:rsid w:val="009E69CA"/>
    <w:rsid w:val="009E7CC4"/>
    <w:rsid w:val="009F0630"/>
    <w:rsid w:val="009F2270"/>
    <w:rsid w:val="009F3366"/>
    <w:rsid w:val="009F6934"/>
    <w:rsid w:val="009F786C"/>
    <w:rsid w:val="00A032AF"/>
    <w:rsid w:val="00A06F65"/>
    <w:rsid w:val="00A2368B"/>
    <w:rsid w:val="00A23A38"/>
    <w:rsid w:val="00A24F9F"/>
    <w:rsid w:val="00A26417"/>
    <w:rsid w:val="00A26A3E"/>
    <w:rsid w:val="00A303AD"/>
    <w:rsid w:val="00A31D5C"/>
    <w:rsid w:val="00A343EC"/>
    <w:rsid w:val="00A42721"/>
    <w:rsid w:val="00A4684E"/>
    <w:rsid w:val="00A46931"/>
    <w:rsid w:val="00A46B82"/>
    <w:rsid w:val="00A531FC"/>
    <w:rsid w:val="00A55794"/>
    <w:rsid w:val="00A57ECD"/>
    <w:rsid w:val="00A60AAA"/>
    <w:rsid w:val="00A624E1"/>
    <w:rsid w:val="00A63B70"/>
    <w:rsid w:val="00A663E2"/>
    <w:rsid w:val="00A705E1"/>
    <w:rsid w:val="00A73BF6"/>
    <w:rsid w:val="00A761C7"/>
    <w:rsid w:val="00A8490D"/>
    <w:rsid w:val="00A84958"/>
    <w:rsid w:val="00A8515E"/>
    <w:rsid w:val="00A85A18"/>
    <w:rsid w:val="00A85ECE"/>
    <w:rsid w:val="00A8640D"/>
    <w:rsid w:val="00A87EAB"/>
    <w:rsid w:val="00A90C2D"/>
    <w:rsid w:val="00A90F6E"/>
    <w:rsid w:val="00A919FE"/>
    <w:rsid w:val="00A94FB0"/>
    <w:rsid w:val="00A96B25"/>
    <w:rsid w:val="00A97271"/>
    <w:rsid w:val="00AA004C"/>
    <w:rsid w:val="00AA19F8"/>
    <w:rsid w:val="00AA2435"/>
    <w:rsid w:val="00AA31AC"/>
    <w:rsid w:val="00AA4A5C"/>
    <w:rsid w:val="00AA648A"/>
    <w:rsid w:val="00AB12F6"/>
    <w:rsid w:val="00AB348F"/>
    <w:rsid w:val="00AB38F3"/>
    <w:rsid w:val="00AB4ECE"/>
    <w:rsid w:val="00AB78A2"/>
    <w:rsid w:val="00AC07FD"/>
    <w:rsid w:val="00AC0F31"/>
    <w:rsid w:val="00AC1FB3"/>
    <w:rsid w:val="00AC3C8C"/>
    <w:rsid w:val="00AC427A"/>
    <w:rsid w:val="00AC5052"/>
    <w:rsid w:val="00AC5D2C"/>
    <w:rsid w:val="00AC715A"/>
    <w:rsid w:val="00AC7220"/>
    <w:rsid w:val="00AC7CE5"/>
    <w:rsid w:val="00AD2A77"/>
    <w:rsid w:val="00AD6706"/>
    <w:rsid w:val="00AE157A"/>
    <w:rsid w:val="00AE17F8"/>
    <w:rsid w:val="00AE239D"/>
    <w:rsid w:val="00AE24F6"/>
    <w:rsid w:val="00AE2A11"/>
    <w:rsid w:val="00AF2E34"/>
    <w:rsid w:val="00AF31DC"/>
    <w:rsid w:val="00AF4FBD"/>
    <w:rsid w:val="00AF71E3"/>
    <w:rsid w:val="00B021E1"/>
    <w:rsid w:val="00B04A02"/>
    <w:rsid w:val="00B04DD3"/>
    <w:rsid w:val="00B04EBE"/>
    <w:rsid w:val="00B0511B"/>
    <w:rsid w:val="00B06246"/>
    <w:rsid w:val="00B07C0F"/>
    <w:rsid w:val="00B11C4C"/>
    <w:rsid w:val="00B12FF5"/>
    <w:rsid w:val="00B14C32"/>
    <w:rsid w:val="00B154BD"/>
    <w:rsid w:val="00B16E62"/>
    <w:rsid w:val="00B17C7A"/>
    <w:rsid w:val="00B17D2C"/>
    <w:rsid w:val="00B2186A"/>
    <w:rsid w:val="00B22251"/>
    <w:rsid w:val="00B22502"/>
    <w:rsid w:val="00B22893"/>
    <w:rsid w:val="00B25F3A"/>
    <w:rsid w:val="00B26CCB"/>
    <w:rsid w:val="00B348BC"/>
    <w:rsid w:val="00B356B6"/>
    <w:rsid w:val="00B365D9"/>
    <w:rsid w:val="00B36CF9"/>
    <w:rsid w:val="00B415BD"/>
    <w:rsid w:val="00B41A9A"/>
    <w:rsid w:val="00B43CD6"/>
    <w:rsid w:val="00B44A1D"/>
    <w:rsid w:val="00B45657"/>
    <w:rsid w:val="00B47DF8"/>
    <w:rsid w:val="00B5300D"/>
    <w:rsid w:val="00B6192A"/>
    <w:rsid w:val="00B62EA1"/>
    <w:rsid w:val="00B6454C"/>
    <w:rsid w:val="00B717D2"/>
    <w:rsid w:val="00B91C19"/>
    <w:rsid w:val="00B92692"/>
    <w:rsid w:val="00B94D58"/>
    <w:rsid w:val="00B953E5"/>
    <w:rsid w:val="00B9554F"/>
    <w:rsid w:val="00B95DB6"/>
    <w:rsid w:val="00BA10FD"/>
    <w:rsid w:val="00BA12FA"/>
    <w:rsid w:val="00BA2734"/>
    <w:rsid w:val="00BA2F7C"/>
    <w:rsid w:val="00BB1BAA"/>
    <w:rsid w:val="00BB5132"/>
    <w:rsid w:val="00BC0385"/>
    <w:rsid w:val="00BC305C"/>
    <w:rsid w:val="00BC450A"/>
    <w:rsid w:val="00BC7265"/>
    <w:rsid w:val="00BD0EDA"/>
    <w:rsid w:val="00BD2E16"/>
    <w:rsid w:val="00BD42C0"/>
    <w:rsid w:val="00BD5CC3"/>
    <w:rsid w:val="00BD659B"/>
    <w:rsid w:val="00BE1139"/>
    <w:rsid w:val="00BE6B18"/>
    <w:rsid w:val="00BE7812"/>
    <w:rsid w:val="00BF0017"/>
    <w:rsid w:val="00BF0170"/>
    <w:rsid w:val="00BF14AF"/>
    <w:rsid w:val="00BF519B"/>
    <w:rsid w:val="00BF710D"/>
    <w:rsid w:val="00C038AA"/>
    <w:rsid w:val="00C055F7"/>
    <w:rsid w:val="00C13708"/>
    <w:rsid w:val="00C15603"/>
    <w:rsid w:val="00C17841"/>
    <w:rsid w:val="00C17982"/>
    <w:rsid w:val="00C21C69"/>
    <w:rsid w:val="00C24BA0"/>
    <w:rsid w:val="00C27265"/>
    <w:rsid w:val="00C3101C"/>
    <w:rsid w:val="00C37215"/>
    <w:rsid w:val="00C4269C"/>
    <w:rsid w:val="00C42A14"/>
    <w:rsid w:val="00C44045"/>
    <w:rsid w:val="00C44349"/>
    <w:rsid w:val="00C55CAB"/>
    <w:rsid w:val="00C57581"/>
    <w:rsid w:val="00C60EA1"/>
    <w:rsid w:val="00C60F6B"/>
    <w:rsid w:val="00C724C9"/>
    <w:rsid w:val="00C728C0"/>
    <w:rsid w:val="00C74586"/>
    <w:rsid w:val="00C75245"/>
    <w:rsid w:val="00C77C52"/>
    <w:rsid w:val="00C82AC0"/>
    <w:rsid w:val="00C848EA"/>
    <w:rsid w:val="00C84EC7"/>
    <w:rsid w:val="00C93650"/>
    <w:rsid w:val="00C97410"/>
    <w:rsid w:val="00CA397C"/>
    <w:rsid w:val="00CA55B7"/>
    <w:rsid w:val="00CB12AF"/>
    <w:rsid w:val="00CB16C8"/>
    <w:rsid w:val="00CB2BAA"/>
    <w:rsid w:val="00CB5615"/>
    <w:rsid w:val="00CB7D2A"/>
    <w:rsid w:val="00CC247C"/>
    <w:rsid w:val="00CC3815"/>
    <w:rsid w:val="00CC4B7D"/>
    <w:rsid w:val="00CC6D6B"/>
    <w:rsid w:val="00CD2C35"/>
    <w:rsid w:val="00CD488F"/>
    <w:rsid w:val="00CE090C"/>
    <w:rsid w:val="00CE10C6"/>
    <w:rsid w:val="00CE25B9"/>
    <w:rsid w:val="00CE2849"/>
    <w:rsid w:val="00CE5F45"/>
    <w:rsid w:val="00CE7F28"/>
    <w:rsid w:val="00CF0293"/>
    <w:rsid w:val="00CF1001"/>
    <w:rsid w:val="00CF1A5B"/>
    <w:rsid w:val="00CF2BD4"/>
    <w:rsid w:val="00CF719E"/>
    <w:rsid w:val="00D02437"/>
    <w:rsid w:val="00D040AD"/>
    <w:rsid w:val="00D143C4"/>
    <w:rsid w:val="00D16360"/>
    <w:rsid w:val="00D16A05"/>
    <w:rsid w:val="00D176F1"/>
    <w:rsid w:val="00D2380C"/>
    <w:rsid w:val="00D26309"/>
    <w:rsid w:val="00D263D5"/>
    <w:rsid w:val="00D264CC"/>
    <w:rsid w:val="00D27A25"/>
    <w:rsid w:val="00D315CC"/>
    <w:rsid w:val="00D33C38"/>
    <w:rsid w:val="00D34422"/>
    <w:rsid w:val="00D34991"/>
    <w:rsid w:val="00D3604B"/>
    <w:rsid w:val="00D37540"/>
    <w:rsid w:val="00D42AFB"/>
    <w:rsid w:val="00D43992"/>
    <w:rsid w:val="00D44B83"/>
    <w:rsid w:val="00D44C35"/>
    <w:rsid w:val="00D46AA6"/>
    <w:rsid w:val="00D51409"/>
    <w:rsid w:val="00D546AC"/>
    <w:rsid w:val="00D5557D"/>
    <w:rsid w:val="00D5740C"/>
    <w:rsid w:val="00D6367C"/>
    <w:rsid w:val="00D64342"/>
    <w:rsid w:val="00D65EDB"/>
    <w:rsid w:val="00D6638B"/>
    <w:rsid w:val="00D770E7"/>
    <w:rsid w:val="00D84304"/>
    <w:rsid w:val="00D8623D"/>
    <w:rsid w:val="00D866DE"/>
    <w:rsid w:val="00D87B16"/>
    <w:rsid w:val="00D87DB1"/>
    <w:rsid w:val="00D90CC4"/>
    <w:rsid w:val="00D91F7D"/>
    <w:rsid w:val="00D95E29"/>
    <w:rsid w:val="00DB0534"/>
    <w:rsid w:val="00DB0A0B"/>
    <w:rsid w:val="00DB13C6"/>
    <w:rsid w:val="00DB245F"/>
    <w:rsid w:val="00DB392F"/>
    <w:rsid w:val="00DC0ECB"/>
    <w:rsid w:val="00DC2D9E"/>
    <w:rsid w:val="00DC36D3"/>
    <w:rsid w:val="00DC3835"/>
    <w:rsid w:val="00DC662E"/>
    <w:rsid w:val="00DD0650"/>
    <w:rsid w:val="00DD0AD2"/>
    <w:rsid w:val="00DD24E0"/>
    <w:rsid w:val="00DD388E"/>
    <w:rsid w:val="00DD3CE4"/>
    <w:rsid w:val="00DD5A90"/>
    <w:rsid w:val="00DE14DA"/>
    <w:rsid w:val="00DE623F"/>
    <w:rsid w:val="00DF3232"/>
    <w:rsid w:val="00DF3D1F"/>
    <w:rsid w:val="00DF48A6"/>
    <w:rsid w:val="00DF538F"/>
    <w:rsid w:val="00DF70EA"/>
    <w:rsid w:val="00DF71BC"/>
    <w:rsid w:val="00DF76A4"/>
    <w:rsid w:val="00DF7C01"/>
    <w:rsid w:val="00E00342"/>
    <w:rsid w:val="00E00946"/>
    <w:rsid w:val="00E00A3A"/>
    <w:rsid w:val="00E014E5"/>
    <w:rsid w:val="00E03716"/>
    <w:rsid w:val="00E10606"/>
    <w:rsid w:val="00E1077B"/>
    <w:rsid w:val="00E12208"/>
    <w:rsid w:val="00E12EEC"/>
    <w:rsid w:val="00E13697"/>
    <w:rsid w:val="00E200D0"/>
    <w:rsid w:val="00E249FE"/>
    <w:rsid w:val="00E301F5"/>
    <w:rsid w:val="00E317AE"/>
    <w:rsid w:val="00E324FB"/>
    <w:rsid w:val="00E40338"/>
    <w:rsid w:val="00E4257D"/>
    <w:rsid w:val="00E444AE"/>
    <w:rsid w:val="00E53898"/>
    <w:rsid w:val="00E53FC1"/>
    <w:rsid w:val="00E54066"/>
    <w:rsid w:val="00E562CD"/>
    <w:rsid w:val="00E60B1C"/>
    <w:rsid w:val="00E61BD3"/>
    <w:rsid w:val="00E65A28"/>
    <w:rsid w:val="00E676C2"/>
    <w:rsid w:val="00E7175B"/>
    <w:rsid w:val="00E71911"/>
    <w:rsid w:val="00E727E3"/>
    <w:rsid w:val="00E732CC"/>
    <w:rsid w:val="00E73712"/>
    <w:rsid w:val="00E74F5A"/>
    <w:rsid w:val="00E75AA8"/>
    <w:rsid w:val="00E8045B"/>
    <w:rsid w:val="00E810FD"/>
    <w:rsid w:val="00E86142"/>
    <w:rsid w:val="00E87E7A"/>
    <w:rsid w:val="00E95AB8"/>
    <w:rsid w:val="00E96E74"/>
    <w:rsid w:val="00E97BB1"/>
    <w:rsid w:val="00EA08B3"/>
    <w:rsid w:val="00EA42E7"/>
    <w:rsid w:val="00EB1433"/>
    <w:rsid w:val="00EB2A17"/>
    <w:rsid w:val="00EC00C6"/>
    <w:rsid w:val="00EC4AA1"/>
    <w:rsid w:val="00EC4AA3"/>
    <w:rsid w:val="00ED1997"/>
    <w:rsid w:val="00ED1BAF"/>
    <w:rsid w:val="00ED2B8B"/>
    <w:rsid w:val="00ED5D18"/>
    <w:rsid w:val="00ED5D32"/>
    <w:rsid w:val="00ED6A44"/>
    <w:rsid w:val="00EE1F7E"/>
    <w:rsid w:val="00EE2B5B"/>
    <w:rsid w:val="00EE3C8B"/>
    <w:rsid w:val="00EE42C5"/>
    <w:rsid w:val="00EE4EEA"/>
    <w:rsid w:val="00EE554E"/>
    <w:rsid w:val="00EE623E"/>
    <w:rsid w:val="00EF073D"/>
    <w:rsid w:val="00EF1940"/>
    <w:rsid w:val="00EF26F7"/>
    <w:rsid w:val="00EF2EBD"/>
    <w:rsid w:val="00EF37E4"/>
    <w:rsid w:val="00EF42B4"/>
    <w:rsid w:val="00F0029D"/>
    <w:rsid w:val="00F004BC"/>
    <w:rsid w:val="00F03F28"/>
    <w:rsid w:val="00F041D4"/>
    <w:rsid w:val="00F064FD"/>
    <w:rsid w:val="00F065E3"/>
    <w:rsid w:val="00F160DB"/>
    <w:rsid w:val="00F16369"/>
    <w:rsid w:val="00F17D0D"/>
    <w:rsid w:val="00F17FE5"/>
    <w:rsid w:val="00F21120"/>
    <w:rsid w:val="00F25F6B"/>
    <w:rsid w:val="00F2632E"/>
    <w:rsid w:val="00F329B6"/>
    <w:rsid w:val="00F3471E"/>
    <w:rsid w:val="00F347CC"/>
    <w:rsid w:val="00F360C5"/>
    <w:rsid w:val="00F37201"/>
    <w:rsid w:val="00F40748"/>
    <w:rsid w:val="00F50562"/>
    <w:rsid w:val="00F5629F"/>
    <w:rsid w:val="00F563C2"/>
    <w:rsid w:val="00F571FC"/>
    <w:rsid w:val="00F57F61"/>
    <w:rsid w:val="00F60A92"/>
    <w:rsid w:val="00F64A46"/>
    <w:rsid w:val="00F64C7F"/>
    <w:rsid w:val="00F677CD"/>
    <w:rsid w:val="00F701B0"/>
    <w:rsid w:val="00F71E00"/>
    <w:rsid w:val="00F727D2"/>
    <w:rsid w:val="00F741D1"/>
    <w:rsid w:val="00F76858"/>
    <w:rsid w:val="00F83C54"/>
    <w:rsid w:val="00F9073D"/>
    <w:rsid w:val="00F9280A"/>
    <w:rsid w:val="00FA08DA"/>
    <w:rsid w:val="00FA2FB6"/>
    <w:rsid w:val="00FA33C8"/>
    <w:rsid w:val="00FA7793"/>
    <w:rsid w:val="00FA7E54"/>
    <w:rsid w:val="00FB0904"/>
    <w:rsid w:val="00FB34E8"/>
    <w:rsid w:val="00FB40E2"/>
    <w:rsid w:val="00FB5FA4"/>
    <w:rsid w:val="00FB64F6"/>
    <w:rsid w:val="00FB6DF0"/>
    <w:rsid w:val="00FB7AB0"/>
    <w:rsid w:val="00FC3DA9"/>
    <w:rsid w:val="00FC790B"/>
    <w:rsid w:val="00FD0208"/>
    <w:rsid w:val="00FD032F"/>
    <w:rsid w:val="00FD1D14"/>
    <w:rsid w:val="00FD1E5D"/>
    <w:rsid w:val="00FD42A7"/>
    <w:rsid w:val="00FD69CF"/>
    <w:rsid w:val="00FD7D27"/>
    <w:rsid w:val="00FD7D92"/>
    <w:rsid w:val="00FE1571"/>
    <w:rsid w:val="00FE15EC"/>
    <w:rsid w:val="00FE1DB0"/>
    <w:rsid w:val="00FE2AF4"/>
    <w:rsid w:val="00FE4C13"/>
    <w:rsid w:val="00FE6696"/>
    <w:rsid w:val="00FE6DEF"/>
    <w:rsid w:val="00FF0BDF"/>
    <w:rsid w:val="00FF20F7"/>
    <w:rsid w:val="00FF2104"/>
    <w:rsid w:val="00FF5783"/>
    <w:rsid w:val="00FF588F"/>
    <w:rsid w:val="00FF677E"/>
    <w:rsid w:val="1BEB52AE"/>
    <w:rsid w:val="1FE7AC3D"/>
    <w:rsid w:val="1FFF23F0"/>
    <w:rsid w:val="2EFF3CF1"/>
    <w:rsid w:val="2FDBBDA7"/>
    <w:rsid w:val="2FFFF55E"/>
    <w:rsid w:val="33E6E58B"/>
    <w:rsid w:val="357F766B"/>
    <w:rsid w:val="37FEBB6A"/>
    <w:rsid w:val="3ABCB61F"/>
    <w:rsid w:val="3F7FD708"/>
    <w:rsid w:val="3FEDABDE"/>
    <w:rsid w:val="4D4E6B24"/>
    <w:rsid w:val="4DE3F3EB"/>
    <w:rsid w:val="56BFD149"/>
    <w:rsid w:val="577FA112"/>
    <w:rsid w:val="57BF31A6"/>
    <w:rsid w:val="57DD9D83"/>
    <w:rsid w:val="57ED33C1"/>
    <w:rsid w:val="5FD00591"/>
    <w:rsid w:val="5FFF800D"/>
    <w:rsid w:val="636E630E"/>
    <w:rsid w:val="68FABD2D"/>
    <w:rsid w:val="6BF5DF2E"/>
    <w:rsid w:val="6EDBF891"/>
    <w:rsid w:val="6FDD1007"/>
    <w:rsid w:val="6FF315FA"/>
    <w:rsid w:val="6FFF6559"/>
    <w:rsid w:val="70EF2E72"/>
    <w:rsid w:val="73BF430E"/>
    <w:rsid w:val="75763023"/>
    <w:rsid w:val="77BDF210"/>
    <w:rsid w:val="77FF80C6"/>
    <w:rsid w:val="7AF35090"/>
    <w:rsid w:val="7AF75A99"/>
    <w:rsid w:val="7BBFE426"/>
    <w:rsid w:val="7CEF24C6"/>
    <w:rsid w:val="7DAEEB67"/>
    <w:rsid w:val="7DF811B8"/>
    <w:rsid w:val="7E5B1834"/>
    <w:rsid w:val="7EDE2DAA"/>
    <w:rsid w:val="7EFB1ACA"/>
    <w:rsid w:val="7F0F4368"/>
    <w:rsid w:val="7F5DF83B"/>
    <w:rsid w:val="7FB5D8EC"/>
    <w:rsid w:val="7FBE5937"/>
    <w:rsid w:val="7FCDE8CB"/>
    <w:rsid w:val="7FEF4852"/>
    <w:rsid w:val="9ED9801C"/>
    <w:rsid w:val="9EFF7067"/>
    <w:rsid w:val="AB7FC1CC"/>
    <w:rsid w:val="ADBF485D"/>
    <w:rsid w:val="AEDD2CD6"/>
    <w:rsid w:val="B10F039F"/>
    <w:rsid w:val="BA5F7ACF"/>
    <w:rsid w:val="BCFFA11B"/>
    <w:rsid w:val="BDF6D3C8"/>
    <w:rsid w:val="BE4D18B3"/>
    <w:rsid w:val="BEBD79FC"/>
    <w:rsid w:val="BF5FB892"/>
    <w:rsid w:val="BF935518"/>
    <w:rsid w:val="BFAED3EF"/>
    <w:rsid w:val="BFF5D3A4"/>
    <w:rsid w:val="BFF7A2A4"/>
    <w:rsid w:val="BFFB94FD"/>
    <w:rsid w:val="BFFE8F02"/>
    <w:rsid w:val="C97F4C5B"/>
    <w:rsid w:val="CB70B35A"/>
    <w:rsid w:val="CB7F5025"/>
    <w:rsid w:val="CF3F7369"/>
    <w:rsid w:val="D1DF191D"/>
    <w:rsid w:val="D77B26D0"/>
    <w:rsid w:val="DB99B11A"/>
    <w:rsid w:val="DBFE936D"/>
    <w:rsid w:val="DEAFED50"/>
    <w:rsid w:val="E6FF9C1A"/>
    <w:rsid w:val="E974D8F0"/>
    <w:rsid w:val="EAEFE246"/>
    <w:rsid w:val="EBAFDCD8"/>
    <w:rsid w:val="EBFFE5C0"/>
    <w:rsid w:val="EECB164F"/>
    <w:rsid w:val="EF3EEF5F"/>
    <w:rsid w:val="EFFFDE6C"/>
    <w:rsid w:val="F2DDE891"/>
    <w:rsid w:val="F2FE6253"/>
    <w:rsid w:val="F3A8A1DC"/>
    <w:rsid w:val="F3B572B7"/>
    <w:rsid w:val="F5AF5DA5"/>
    <w:rsid w:val="F5ED8EB1"/>
    <w:rsid w:val="F5FF454F"/>
    <w:rsid w:val="F67FEE8A"/>
    <w:rsid w:val="F7D45A23"/>
    <w:rsid w:val="F7FBDF89"/>
    <w:rsid w:val="F7FF1035"/>
    <w:rsid w:val="F9FFBFA6"/>
    <w:rsid w:val="F9FFFF33"/>
    <w:rsid w:val="FAFBA0AA"/>
    <w:rsid w:val="FC7D0D4B"/>
    <w:rsid w:val="FD9FDBDF"/>
    <w:rsid w:val="FDF6B543"/>
    <w:rsid w:val="FE953DFB"/>
    <w:rsid w:val="FEFD2CE6"/>
    <w:rsid w:val="FEFDD574"/>
    <w:rsid w:val="FF39562A"/>
    <w:rsid w:val="FF6D24E7"/>
    <w:rsid w:val="FF7BDC7A"/>
    <w:rsid w:val="FFCF7C82"/>
    <w:rsid w:val="FFEBD3C2"/>
    <w:rsid w:val="FFEF73F3"/>
    <w:rsid w:val="FFFB7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annotation text"/>
    <w:basedOn w:val="1"/>
    <w:link w:val="19"/>
    <w:qFormat/>
    <w:uiPriority w:val="0"/>
    <w:pPr>
      <w:jc w:val="left"/>
    </w:pPr>
  </w:style>
  <w:style w:type="paragraph" w:styleId="4">
    <w:name w:val="Body Text Indent"/>
    <w:basedOn w:val="1"/>
    <w:qFormat/>
    <w:uiPriority w:val="0"/>
    <w:pPr>
      <w:ind w:firstLine="538" w:firstLineChars="192"/>
    </w:pPr>
    <w:rPr>
      <w:sz w:val="28"/>
    </w:rPr>
  </w:style>
  <w:style w:type="paragraph" w:styleId="5">
    <w:name w:val="Date"/>
    <w:basedOn w:val="1"/>
    <w:next w:val="1"/>
    <w:qFormat/>
    <w:uiPriority w:val="0"/>
    <w:pPr>
      <w:ind w:left="100" w:leftChars="2500"/>
    </w:pPr>
  </w:style>
  <w:style w:type="paragraph" w:styleId="6">
    <w:name w:val="footer"/>
    <w:basedOn w:val="1"/>
    <w:link w:val="15"/>
    <w:qFormat/>
    <w:uiPriority w:val="99"/>
    <w:pPr>
      <w:tabs>
        <w:tab w:val="center" w:pos="4153"/>
        <w:tab w:val="right" w:pos="8306"/>
      </w:tabs>
      <w:adjustRightInd w:val="0"/>
      <w:spacing w:line="240" w:lineRule="atLeast"/>
      <w:jc w:val="left"/>
      <w:textAlignment w:val="baseline"/>
    </w:pPr>
    <w:rPr>
      <w:kern w:val="0"/>
      <w:sz w:val="18"/>
      <w:szCs w:val="20"/>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20"/>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annotation reference"/>
    <w:basedOn w:val="11"/>
    <w:qFormat/>
    <w:uiPriority w:val="0"/>
    <w:rPr>
      <w:sz w:val="21"/>
      <w:szCs w:val="21"/>
    </w:rPr>
  </w:style>
  <w:style w:type="character" w:customStyle="1" w:styleId="14">
    <w:name w:val="页眉 字符"/>
    <w:link w:val="7"/>
    <w:qFormat/>
    <w:uiPriority w:val="0"/>
    <w:rPr>
      <w:kern w:val="2"/>
      <w:sz w:val="18"/>
      <w:szCs w:val="18"/>
    </w:rPr>
  </w:style>
  <w:style w:type="character" w:customStyle="1" w:styleId="15">
    <w:name w:val="页脚 字符"/>
    <w:link w:val="6"/>
    <w:qFormat/>
    <w:uiPriority w:val="99"/>
    <w:rPr>
      <w:sz w:val="18"/>
    </w:rPr>
  </w:style>
  <w:style w:type="paragraph" w:customStyle="1" w:styleId="16">
    <w:name w:val="列出段落1"/>
    <w:basedOn w:val="1"/>
    <w:unhideWhenUsed/>
    <w:qFormat/>
    <w:uiPriority w:val="99"/>
    <w:pPr>
      <w:ind w:firstLine="420" w:firstLineChars="200"/>
    </w:pPr>
    <w:rPr>
      <w:rFonts w:ascii="Calibri" w:hAnsi="Calibri"/>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8">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9">
    <w:name w:val="批注文字 字符"/>
    <w:basedOn w:val="11"/>
    <w:link w:val="3"/>
    <w:qFormat/>
    <w:uiPriority w:val="0"/>
    <w:rPr>
      <w:kern w:val="2"/>
      <w:sz w:val="21"/>
      <w:szCs w:val="24"/>
    </w:rPr>
  </w:style>
  <w:style w:type="character" w:customStyle="1" w:styleId="20">
    <w:name w:val="批注主题 字符"/>
    <w:basedOn w:val="19"/>
    <w:link w:val="8"/>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27BFD1-8D7E-47F1-B21C-2F46A842A57F}">
  <ds:schemaRefs/>
</ds:datastoreItem>
</file>

<file path=docProps/app.xml><?xml version="1.0" encoding="utf-8"?>
<Properties xmlns="http://schemas.openxmlformats.org/officeDocument/2006/extended-properties" xmlns:vt="http://schemas.openxmlformats.org/officeDocument/2006/docPropsVTypes">
  <Template>Normal</Template>
  <Company>SIPAC</Company>
  <Pages>6</Pages>
  <Words>1914</Words>
  <Characters>1935</Characters>
  <Lines>113</Lines>
  <Paragraphs>85</Paragraphs>
  <TotalTime>0</TotalTime>
  <ScaleCrop>false</ScaleCrop>
  <LinksUpToDate>false</LinksUpToDate>
  <CharactersWithSpaces>3764</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2026-07-13T01:07:00Z</dcterms:created>
  <dc:creator>SIPAC</dc:creator>
  <cp:lastModifiedBy>user</cp:lastModifiedBy>
  <cp:lastPrinted>2026-08-12T06:47:00Z</cp:lastPrinted>
  <dcterms:modified xsi:type="dcterms:W3CDTF">2026-08-10T17:04:27Z</dcterms:modified>
  <dc:title>苏州工业园区管理委员会文件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3B7E74CEDB9C1455CA48166A34C31169_42</vt:lpwstr>
  </property>
</Properties>
</file>